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88" w:rsidRDefault="00325C88" w:rsidP="00F96759">
      <w:pPr>
        <w:pStyle w:val="NoSpacing"/>
        <w:ind w:firstLine="720"/>
        <w:jc w:val="center"/>
        <w:rPr>
          <w:b/>
          <w:lang w:val="fr-CA"/>
        </w:rPr>
      </w:pPr>
    </w:p>
    <w:p w:rsidR="00325C88" w:rsidRDefault="00325C88" w:rsidP="00325C88">
      <w:pPr>
        <w:pStyle w:val="NoSpacing"/>
        <w:ind w:firstLine="720"/>
        <w:rPr>
          <w:b/>
          <w:lang w:val="fr-CA"/>
        </w:rPr>
      </w:pPr>
      <w:r>
        <w:rPr>
          <w:b/>
          <w:noProof/>
        </w:rPr>
        <w:drawing>
          <wp:inline distT="0" distB="0" distL="0" distR="0" wp14:anchorId="6FC3FBF9">
            <wp:extent cx="1136473" cy="8191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7074" cy="819583"/>
                    </a:xfrm>
                    <a:prstGeom prst="rect">
                      <a:avLst/>
                    </a:prstGeom>
                    <a:noFill/>
                  </pic:spPr>
                </pic:pic>
              </a:graphicData>
            </a:graphic>
          </wp:inline>
        </w:drawing>
      </w:r>
    </w:p>
    <w:p w:rsidR="00325C88" w:rsidRDefault="00325C88" w:rsidP="00F96759">
      <w:pPr>
        <w:pStyle w:val="NoSpacing"/>
        <w:ind w:firstLine="720"/>
        <w:jc w:val="center"/>
        <w:rPr>
          <w:b/>
          <w:lang w:val="fr-CA"/>
        </w:rPr>
      </w:pPr>
    </w:p>
    <w:p w:rsidR="008F341C" w:rsidRDefault="00F96759" w:rsidP="00F96759">
      <w:pPr>
        <w:pStyle w:val="NoSpacing"/>
        <w:ind w:firstLine="720"/>
        <w:jc w:val="center"/>
        <w:rPr>
          <w:b/>
          <w:lang w:val="fr-CA"/>
        </w:rPr>
      </w:pPr>
      <w:r w:rsidRPr="00F96759">
        <w:rPr>
          <w:b/>
          <w:lang w:val="fr-CA"/>
        </w:rPr>
        <w:t xml:space="preserve">RAPPORT </w:t>
      </w:r>
      <w:r>
        <w:rPr>
          <w:b/>
          <w:lang w:val="fr-CA"/>
        </w:rPr>
        <w:t xml:space="preserve">DE SITUATION </w:t>
      </w:r>
      <w:r w:rsidRPr="00F96759">
        <w:rPr>
          <w:b/>
          <w:lang w:val="fr-CA"/>
        </w:rPr>
        <w:t>DES LETTRES DE MANDAT FÉDÉRALES</w:t>
      </w:r>
    </w:p>
    <w:p w:rsidR="00325C88" w:rsidRPr="00F96759" w:rsidRDefault="00325C88" w:rsidP="00F96759">
      <w:pPr>
        <w:pStyle w:val="NoSpacing"/>
        <w:ind w:firstLine="720"/>
        <w:jc w:val="center"/>
        <w:rPr>
          <w:b/>
          <w:lang w:val="fr-CA"/>
        </w:rPr>
      </w:pPr>
      <w:r>
        <w:rPr>
          <w:b/>
          <w:lang w:val="fr-CA"/>
        </w:rPr>
        <w:t>ASSOCIATION CANADIENNE D’HABITATION ET DE RENOVATION URBAINE</w:t>
      </w:r>
    </w:p>
    <w:p w:rsidR="00325C88" w:rsidRDefault="00325C88" w:rsidP="001D43CE">
      <w:pPr>
        <w:pStyle w:val="NoSpacing"/>
        <w:jc w:val="center"/>
        <w:rPr>
          <w:b/>
          <w:lang w:val="fr-CA"/>
        </w:rPr>
      </w:pPr>
    </w:p>
    <w:p w:rsidR="008F341C" w:rsidRPr="00F96759" w:rsidRDefault="00F96759" w:rsidP="001D43CE">
      <w:pPr>
        <w:pStyle w:val="NoSpacing"/>
        <w:jc w:val="center"/>
        <w:rPr>
          <w:b/>
          <w:lang w:val="fr-CA"/>
        </w:rPr>
      </w:pPr>
      <w:r w:rsidRPr="00F96759">
        <w:rPr>
          <w:b/>
          <w:lang w:val="fr-CA"/>
        </w:rPr>
        <w:t xml:space="preserve">Mai </w:t>
      </w:r>
      <w:r w:rsidR="008F341C" w:rsidRPr="00F96759">
        <w:rPr>
          <w:b/>
          <w:lang w:val="fr-CA"/>
        </w:rPr>
        <w:t>2016</w:t>
      </w:r>
    </w:p>
    <w:p w:rsidR="007E6F49" w:rsidRPr="00F96759" w:rsidRDefault="007E6F49" w:rsidP="007E6F49">
      <w:pPr>
        <w:pStyle w:val="NoSpacing"/>
        <w:rPr>
          <w:lang w:val="fr-CA"/>
        </w:rPr>
      </w:pPr>
    </w:p>
    <w:p w:rsidR="007E6F49" w:rsidRPr="00F96759" w:rsidRDefault="00F96759" w:rsidP="007E6F49">
      <w:pPr>
        <w:pStyle w:val="NoSpacing"/>
        <w:rPr>
          <w:lang w:val="fr-CA"/>
        </w:rPr>
      </w:pPr>
      <w:r w:rsidRPr="00F96759">
        <w:rPr>
          <w:lang w:val="fr-CA"/>
        </w:rPr>
        <w:t xml:space="preserve">En novembre </w:t>
      </w:r>
      <w:r w:rsidR="007E6F49" w:rsidRPr="00F96759">
        <w:rPr>
          <w:lang w:val="fr-CA"/>
        </w:rPr>
        <w:t xml:space="preserve">2015, </w:t>
      </w:r>
      <w:r>
        <w:rPr>
          <w:lang w:val="fr-CA"/>
        </w:rPr>
        <w:t xml:space="preserve">le Premier ministre </w:t>
      </w:r>
      <w:r w:rsidR="007E6F49" w:rsidRPr="00F96759">
        <w:rPr>
          <w:lang w:val="fr-CA"/>
        </w:rPr>
        <w:t xml:space="preserve">Trudeau </w:t>
      </w:r>
      <w:r>
        <w:rPr>
          <w:lang w:val="fr-CA"/>
        </w:rPr>
        <w:t>a rendu publiques les lettres de mandat qu’il a envoyées à chacun des ministres de son Cabinet. Parmi ces lettres de mandat se trouvaient plu</w:t>
      </w:r>
      <w:r w:rsidR="0036098E">
        <w:rPr>
          <w:lang w:val="fr-CA"/>
        </w:rPr>
        <w:t xml:space="preserve">sieurs directives aux ministres, </w:t>
      </w:r>
      <w:r>
        <w:rPr>
          <w:lang w:val="fr-CA"/>
        </w:rPr>
        <w:t>qui avaient directement trait à l’habitation</w:t>
      </w:r>
      <w:r w:rsidR="007A2AC0" w:rsidRPr="00F96759">
        <w:rPr>
          <w:lang w:val="fr-CA"/>
        </w:rPr>
        <w:t xml:space="preserve">; </w:t>
      </w:r>
      <w:r>
        <w:rPr>
          <w:lang w:val="fr-CA"/>
        </w:rPr>
        <w:t xml:space="preserve">certaines de ces directives étaient explicitement liées au logement; et </w:t>
      </w:r>
      <w:r w:rsidR="0036098E">
        <w:rPr>
          <w:lang w:val="fr-CA"/>
        </w:rPr>
        <w:t>d’</w:t>
      </w:r>
      <w:r>
        <w:rPr>
          <w:lang w:val="fr-CA"/>
        </w:rPr>
        <w:t>autre</w:t>
      </w:r>
      <w:r w:rsidR="004B753A">
        <w:rPr>
          <w:lang w:val="fr-CA"/>
        </w:rPr>
        <w:t>s sont</w:t>
      </w:r>
      <w:r>
        <w:rPr>
          <w:lang w:val="fr-CA"/>
        </w:rPr>
        <w:t xml:space="preserve"> plus implicites</w:t>
      </w:r>
      <w:r w:rsidR="007A2AC0" w:rsidRPr="00F96759">
        <w:rPr>
          <w:lang w:val="fr-CA"/>
        </w:rPr>
        <w:t>.</w:t>
      </w:r>
    </w:p>
    <w:p w:rsidR="007A2AC0" w:rsidRPr="00F96759" w:rsidRDefault="007A2AC0" w:rsidP="007E6F49">
      <w:pPr>
        <w:pStyle w:val="NoSpacing"/>
        <w:rPr>
          <w:lang w:val="fr-CA"/>
        </w:rPr>
      </w:pPr>
    </w:p>
    <w:p w:rsidR="007A2AC0" w:rsidRPr="00F96759" w:rsidRDefault="00F96759" w:rsidP="007E6F49">
      <w:pPr>
        <w:pStyle w:val="NoSpacing"/>
        <w:rPr>
          <w:lang w:val="fr-CA"/>
        </w:rPr>
      </w:pPr>
      <w:r>
        <w:rPr>
          <w:lang w:val="fr-CA"/>
        </w:rPr>
        <w:t>L’ACHRU a produit le rapport de situation suivant sur l’avancement des démarches du gouvernement fédéral pour faire adopter les produits livrables contenus dans les lettres de mandat. Ce rapport sera mis à jour à intervalles périodiques selon les développements et les nouveaux renseignements recueillis</w:t>
      </w:r>
      <w:r w:rsidR="007A2AC0" w:rsidRPr="00F96759">
        <w:rPr>
          <w:lang w:val="fr-CA"/>
        </w:rPr>
        <w:t>.</w:t>
      </w:r>
      <w:r w:rsidR="00114894" w:rsidRPr="00F96759">
        <w:rPr>
          <w:lang w:val="fr-CA"/>
        </w:rPr>
        <w:t xml:space="preserve">  </w:t>
      </w:r>
      <w:r>
        <w:rPr>
          <w:lang w:val="fr-CA"/>
        </w:rPr>
        <w:t xml:space="preserve">À noter que les directives des lettres de mandat en double n’ont pas été incluses dans le présent outil de </w:t>
      </w:r>
      <w:r w:rsidR="004B753A">
        <w:rPr>
          <w:lang w:val="fr-CA"/>
        </w:rPr>
        <w:t>signalement</w:t>
      </w:r>
      <w:r w:rsidR="00114894" w:rsidRPr="00F96759">
        <w:rPr>
          <w:lang w:val="fr-CA"/>
        </w:rPr>
        <w:t>.</w:t>
      </w:r>
    </w:p>
    <w:p w:rsidR="007A2AC0" w:rsidRPr="00F96759" w:rsidRDefault="007A2AC0" w:rsidP="007E6F49">
      <w:pPr>
        <w:pStyle w:val="NoSpacing"/>
        <w:rPr>
          <w:lang w:val="fr-CA"/>
        </w:rPr>
      </w:pPr>
    </w:p>
    <w:p w:rsidR="007A2AC0" w:rsidRPr="00F96759" w:rsidRDefault="00002405" w:rsidP="007E6F49">
      <w:pPr>
        <w:pStyle w:val="NoSpacing"/>
        <w:rPr>
          <w:b/>
          <w:i/>
          <w:lang w:val="fr-CA"/>
        </w:rPr>
      </w:pPr>
      <w:r w:rsidRPr="00F96759">
        <w:rPr>
          <w:b/>
          <w:i/>
          <w:lang w:val="fr-CA"/>
        </w:rPr>
        <w:t xml:space="preserve">Ministre de la Famille, des Enfants et du Développement social </w:t>
      </w:r>
    </w:p>
    <w:tbl>
      <w:tblPr>
        <w:tblStyle w:val="TableGrid"/>
        <w:tblW w:w="0" w:type="auto"/>
        <w:tblLook w:val="04A0" w:firstRow="1" w:lastRow="0" w:firstColumn="1" w:lastColumn="0" w:noHBand="0" w:noVBand="1"/>
      </w:tblPr>
      <w:tblGrid>
        <w:gridCol w:w="3888"/>
        <w:gridCol w:w="3780"/>
        <w:gridCol w:w="1908"/>
      </w:tblGrid>
      <w:tr w:rsidR="00BB62CC" w:rsidRPr="00F96759" w:rsidTr="00CB2F6A">
        <w:tc>
          <w:tcPr>
            <w:tcW w:w="3888" w:type="dxa"/>
          </w:tcPr>
          <w:p w:rsidR="00BB62CC" w:rsidRPr="00F96759" w:rsidRDefault="00F96759" w:rsidP="00F96759">
            <w:pPr>
              <w:pStyle w:val="NoSpacing"/>
              <w:rPr>
                <w:b/>
                <w:lang w:val="fr-CA"/>
              </w:rPr>
            </w:pPr>
            <w:r>
              <w:rPr>
                <w:b/>
                <w:lang w:val="fr-CA"/>
              </w:rPr>
              <w:t>DIRECTIVE DES LETTRES DE MANDAT</w:t>
            </w:r>
          </w:p>
        </w:tc>
        <w:tc>
          <w:tcPr>
            <w:tcW w:w="3780" w:type="dxa"/>
          </w:tcPr>
          <w:p w:rsidR="00BB62CC" w:rsidRPr="00F96759" w:rsidRDefault="00F96759" w:rsidP="00F96759">
            <w:pPr>
              <w:pStyle w:val="NoSpacing"/>
              <w:rPr>
                <w:b/>
                <w:lang w:val="fr-CA"/>
              </w:rPr>
            </w:pPr>
            <w:r>
              <w:rPr>
                <w:b/>
                <w:lang w:val="fr-CA"/>
              </w:rPr>
              <w:t>SITUATION</w:t>
            </w:r>
          </w:p>
        </w:tc>
        <w:tc>
          <w:tcPr>
            <w:tcW w:w="1908" w:type="dxa"/>
          </w:tcPr>
          <w:p w:rsidR="00BB62CC" w:rsidRPr="00F96759" w:rsidRDefault="001D43CE" w:rsidP="007E6F49">
            <w:pPr>
              <w:pStyle w:val="NoSpacing"/>
              <w:rPr>
                <w:b/>
                <w:lang w:val="fr-CA"/>
              </w:rPr>
            </w:pPr>
            <w:r w:rsidRPr="00F96759">
              <w:rPr>
                <w:b/>
                <w:lang w:val="fr-CA"/>
              </w:rPr>
              <w:t>SOURCE</w:t>
            </w:r>
          </w:p>
        </w:tc>
      </w:tr>
      <w:tr w:rsidR="00BB62CC" w:rsidRPr="00F96759" w:rsidTr="00CB2F6A">
        <w:tc>
          <w:tcPr>
            <w:tcW w:w="3888" w:type="dxa"/>
          </w:tcPr>
          <w:p w:rsidR="00BB62CC" w:rsidRPr="00F96759" w:rsidRDefault="00325C88" w:rsidP="00002405">
            <w:pPr>
              <w:pStyle w:val="NoSpacing"/>
              <w:rPr>
                <w:lang w:val="fr-CA"/>
              </w:rPr>
            </w:pPr>
            <w:r>
              <w:rPr>
                <w:lang w:val="fr-CA"/>
              </w:rPr>
              <w:t>A</w:t>
            </w:r>
            <w:r w:rsidR="00002405" w:rsidRPr="00F96759">
              <w:rPr>
                <w:lang w:val="fr-CA"/>
              </w:rPr>
              <w:t>ccordant la priorité aux investissements dans les infrastructures des logements abordables et des résidences pour personnes âgées, y compris en trouvant des façons d’appuyer la construction municipale de nouvelles unités de logement et la modernisation de celles qui existent</w:t>
            </w:r>
          </w:p>
        </w:tc>
        <w:tc>
          <w:tcPr>
            <w:tcW w:w="3780" w:type="dxa"/>
          </w:tcPr>
          <w:p w:rsidR="00BB62CC" w:rsidRPr="00F96759" w:rsidRDefault="00F96759" w:rsidP="00234C7F">
            <w:pPr>
              <w:pStyle w:val="NoSpacing"/>
              <w:numPr>
                <w:ilvl w:val="0"/>
                <w:numId w:val="3"/>
              </w:numPr>
              <w:rPr>
                <w:lang w:val="fr-CA"/>
              </w:rPr>
            </w:pPr>
            <w:r>
              <w:rPr>
                <w:lang w:val="fr-CA"/>
              </w:rPr>
              <w:t xml:space="preserve">Le </w:t>
            </w:r>
            <w:r w:rsidR="00234C7F" w:rsidRPr="00F96759">
              <w:rPr>
                <w:lang w:val="fr-CA"/>
              </w:rPr>
              <w:t xml:space="preserve">Budget </w:t>
            </w:r>
            <w:r>
              <w:rPr>
                <w:lang w:val="fr-CA"/>
              </w:rPr>
              <w:t xml:space="preserve">de </w:t>
            </w:r>
            <w:r w:rsidR="00234C7F" w:rsidRPr="00F96759">
              <w:rPr>
                <w:lang w:val="fr-CA"/>
              </w:rPr>
              <w:t xml:space="preserve">2016 </w:t>
            </w:r>
            <w:r>
              <w:rPr>
                <w:lang w:val="fr-CA"/>
              </w:rPr>
              <w:t xml:space="preserve">a annoncé </w:t>
            </w:r>
            <w:r w:rsidR="00234C7F" w:rsidRPr="00F96759">
              <w:rPr>
                <w:lang w:val="fr-CA"/>
              </w:rPr>
              <w:t>2</w:t>
            </w:r>
            <w:r>
              <w:rPr>
                <w:lang w:val="fr-CA"/>
              </w:rPr>
              <w:t>,</w:t>
            </w:r>
            <w:r w:rsidR="00234C7F" w:rsidRPr="00F96759">
              <w:rPr>
                <w:lang w:val="fr-CA"/>
              </w:rPr>
              <w:t xml:space="preserve">3 </w:t>
            </w:r>
            <w:r>
              <w:rPr>
                <w:lang w:val="fr-CA"/>
              </w:rPr>
              <w:t>milliards $ à un certain nombre de programmes à être investis dans le logement social et abordable</w:t>
            </w:r>
            <w:r w:rsidR="00234C7F" w:rsidRPr="00F96759">
              <w:rPr>
                <w:lang w:val="fr-CA"/>
              </w:rPr>
              <w:t>.</w:t>
            </w:r>
          </w:p>
          <w:p w:rsidR="00234C7F" w:rsidRPr="00F96759" w:rsidRDefault="00F96759" w:rsidP="004B753A">
            <w:pPr>
              <w:pStyle w:val="NoSpacing"/>
              <w:numPr>
                <w:ilvl w:val="0"/>
                <w:numId w:val="3"/>
              </w:numPr>
              <w:rPr>
                <w:lang w:val="fr-CA"/>
              </w:rPr>
            </w:pPr>
            <w:r>
              <w:rPr>
                <w:lang w:val="fr-CA"/>
              </w:rPr>
              <w:t>Parmi ce montant</w:t>
            </w:r>
            <w:r w:rsidR="00234C7F" w:rsidRPr="00F96759">
              <w:rPr>
                <w:lang w:val="fr-CA"/>
              </w:rPr>
              <w:t>, 200</w:t>
            </w:r>
            <w:r>
              <w:rPr>
                <w:lang w:val="fr-CA"/>
              </w:rPr>
              <w:t>,</w:t>
            </w:r>
            <w:r w:rsidR="00234C7F" w:rsidRPr="00F96759">
              <w:rPr>
                <w:lang w:val="fr-CA"/>
              </w:rPr>
              <w:t>7</w:t>
            </w:r>
            <w:r w:rsidR="004B753A">
              <w:rPr>
                <w:lang w:val="fr-CA"/>
              </w:rPr>
              <w:t> </w:t>
            </w:r>
            <w:r w:rsidR="00234C7F" w:rsidRPr="00F96759">
              <w:rPr>
                <w:lang w:val="fr-CA"/>
              </w:rPr>
              <w:t>million</w:t>
            </w:r>
            <w:r>
              <w:rPr>
                <w:lang w:val="fr-CA"/>
              </w:rPr>
              <w:t>s</w:t>
            </w:r>
            <w:r w:rsidR="00234C7F" w:rsidRPr="00F96759">
              <w:rPr>
                <w:lang w:val="fr-CA"/>
              </w:rPr>
              <w:t xml:space="preserve"> </w:t>
            </w:r>
            <w:r>
              <w:rPr>
                <w:lang w:val="fr-CA"/>
              </w:rPr>
              <w:t>$ sur deux ans pour appuyer la construction, la réparation et l’adaptation de logements abordables pour aînés</w:t>
            </w:r>
            <w:r w:rsidR="00234C7F" w:rsidRPr="00F96759">
              <w:rPr>
                <w:lang w:val="fr-CA"/>
              </w:rPr>
              <w:t>.</w:t>
            </w:r>
          </w:p>
        </w:tc>
        <w:tc>
          <w:tcPr>
            <w:tcW w:w="1908" w:type="dxa"/>
          </w:tcPr>
          <w:p w:rsidR="00BB62CC" w:rsidRPr="00F96759" w:rsidRDefault="0063496B" w:rsidP="007E6F49">
            <w:pPr>
              <w:pStyle w:val="NoSpacing"/>
              <w:rPr>
                <w:lang w:val="fr-CA"/>
              </w:rPr>
            </w:pPr>
            <w:r w:rsidRPr="00F96759">
              <w:rPr>
                <w:lang w:val="fr-CA"/>
              </w:rPr>
              <w:t>Budget de 2016</w:t>
            </w:r>
          </w:p>
        </w:tc>
      </w:tr>
      <w:tr w:rsidR="00BB62CC" w:rsidRPr="00F96759" w:rsidTr="00CB2F6A">
        <w:tc>
          <w:tcPr>
            <w:tcW w:w="3888" w:type="dxa"/>
          </w:tcPr>
          <w:p w:rsidR="00BB62CC" w:rsidRPr="00F96759" w:rsidRDefault="00325C88" w:rsidP="00002405">
            <w:pPr>
              <w:pStyle w:val="NoSpacing"/>
              <w:rPr>
                <w:lang w:val="fr-CA"/>
              </w:rPr>
            </w:pPr>
            <w:r>
              <w:rPr>
                <w:lang w:val="fr-CA"/>
              </w:rPr>
              <w:t>A</w:t>
            </w:r>
            <w:r w:rsidR="00002405" w:rsidRPr="00F96759">
              <w:rPr>
                <w:lang w:val="fr-CA"/>
              </w:rPr>
              <w:t xml:space="preserve">idant les municipalités à maintenir les subventions aux loyers proportionnées aux revenus dans les coopératives </w:t>
            </w:r>
          </w:p>
        </w:tc>
        <w:tc>
          <w:tcPr>
            <w:tcW w:w="3780" w:type="dxa"/>
          </w:tcPr>
          <w:p w:rsidR="00BB62CC" w:rsidRPr="00F96759" w:rsidRDefault="00F96759" w:rsidP="003901FA">
            <w:pPr>
              <w:pStyle w:val="NoSpacing"/>
              <w:numPr>
                <w:ilvl w:val="0"/>
                <w:numId w:val="2"/>
              </w:numPr>
              <w:rPr>
                <w:lang w:val="fr-CA"/>
              </w:rPr>
            </w:pPr>
            <w:r>
              <w:rPr>
                <w:lang w:val="fr-CA"/>
              </w:rPr>
              <w:t xml:space="preserve">La réallocation de </w:t>
            </w:r>
            <w:r w:rsidR="003901FA" w:rsidRPr="00F96759">
              <w:rPr>
                <w:lang w:val="fr-CA"/>
              </w:rPr>
              <w:t>30 million</w:t>
            </w:r>
            <w:r>
              <w:rPr>
                <w:lang w:val="fr-CA"/>
              </w:rPr>
              <w:t>s $ sur deux ans pour aider les pourvoyeurs de logements sociaux sous administration fédéral</w:t>
            </w:r>
            <w:r w:rsidR="004B753A">
              <w:rPr>
                <w:lang w:val="fr-CA"/>
              </w:rPr>
              <w:t>e</w:t>
            </w:r>
            <w:r>
              <w:rPr>
                <w:lang w:val="fr-CA"/>
              </w:rPr>
              <w:t xml:space="preserve"> à conserver les unités de loyer proportionné au revenu (LPR)</w:t>
            </w:r>
            <w:r w:rsidR="00565C3F" w:rsidRPr="00F96759">
              <w:rPr>
                <w:lang w:val="fr-CA"/>
              </w:rPr>
              <w:t xml:space="preserve">, </w:t>
            </w:r>
            <w:r>
              <w:rPr>
                <w:lang w:val="fr-CA"/>
              </w:rPr>
              <w:t xml:space="preserve">tandis que des </w:t>
            </w:r>
            <w:r w:rsidR="003901FA" w:rsidRPr="00F96759">
              <w:rPr>
                <w:lang w:val="fr-CA"/>
              </w:rPr>
              <w:t xml:space="preserve">consultations </w:t>
            </w:r>
            <w:r>
              <w:rPr>
                <w:lang w:val="fr-CA"/>
              </w:rPr>
              <w:t>auront lieu pour permettre aux pourvoyeurs d’atteindre l’« autosuffisance ».</w:t>
            </w:r>
          </w:p>
          <w:p w:rsidR="003901FA" w:rsidRPr="00F96759" w:rsidRDefault="00F96759" w:rsidP="00F96759">
            <w:pPr>
              <w:pStyle w:val="NoSpacing"/>
              <w:numPr>
                <w:ilvl w:val="0"/>
                <w:numId w:val="2"/>
              </w:numPr>
              <w:rPr>
                <w:lang w:val="fr-CA"/>
              </w:rPr>
            </w:pPr>
            <w:r>
              <w:rPr>
                <w:lang w:val="fr-CA"/>
              </w:rPr>
              <w:t>Cette annonce n’offre aucun appui aux municipalités</w:t>
            </w:r>
            <w:r w:rsidR="003901FA" w:rsidRPr="00F96759">
              <w:rPr>
                <w:lang w:val="fr-CA"/>
              </w:rPr>
              <w:t>.</w:t>
            </w:r>
          </w:p>
        </w:tc>
        <w:tc>
          <w:tcPr>
            <w:tcW w:w="1908" w:type="dxa"/>
          </w:tcPr>
          <w:p w:rsidR="00BB62CC" w:rsidRPr="00F96759" w:rsidRDefault="003901FA" w:rsidP="007E6F49">
            <w:pPr>
              <w:pStyle w:val="NoSpacing"/>
              <w:rPr>
                <w:lang w:val="fr-CA"/>
              </w:rPr>
            </w:pPr>
            <w:r w:rsidRPr="00F96759">
              <w:rPr>
                <w:lang w:val="fr-CA"/>
              </w:rPr>
              <w:t xml:space="preserve">Budget </w:t>
            </w:r>
            <w:r w:rsidR="0063496B" w:rsidRPr="00F96759">
              <w:rPr>
                <w:lang w:val="fr-CA"/>
              </w:rPr>
              <w:t xml:space="preserve">de </w:t>
            </w:r>
            <w:r w:rsidRPr="00F96759">
              <w:rPr>
                <w:lang w:val="fr-CA"/>
              </w:rPr>
              <w:t>2016</w:t>
            </w:r>
          </w:p>
        </w:tc>
      </w:tr>
      <w:tr w:rsidR="00BB62CC" w:rsidRPr="00F96759" w:rsidTr="00CB2F6A">
        <w:tc>
          <w:tcPr>
            <w:tcW w:w="3888" w:type="dxa"/>
          </w:tcPr>
          <w:p w:rsidR="00BB62CC" w:rsidRPr="00F96759" w:rsidRDefault="00325C88" w:rsidP="00002405">
            <w:pPr>
              <w:pStyle w:val="NoSpacing"/>
              <w:rPr>
                <w:lang w:val="fr-CA"/>
              </w:rPr>
            </w:pPr>
            <w:r>
              <w:rPr>
                <w:lang w:val="fr-CA"/>
              </w:rPr>
              <w:lastRenderedPageBreak/>
              <w:t>F</w:t>
            </w:r>
            <w:r w:rsidR="00002405" w:rsidRPr="00F96759">
              <w:rPr>
                <w:lang w:val="fr-CA"/>
              </w:rPr>
              <w:t xml:space="preserve">ournissant aux collectivités l’argent dont elles ont besoin pour les initiatives « Chez soi d’abord » qui aident les sans-abris au Canada à trouver un logement stable </w:t>
            </w:r>
          </w:p>
        </w:tc>
        <w:tc>
          <w:tcPr>
            <w:tcW w:w="3780" w:type="dxa"/>
          </w:tcPr>
          <w:p w:rsidR="00BB62CC" w:rsidRPr="00F96759" w:rsidRDefault="00F96759" w:rsidP="007E6F49">
            <w:pPr>
              <w:pStyle w:val="NoSpacing"/>
              <w:rPr>
                <w:lang w:val="fr-CA"/>
              </w:rPr>
            </w:pPr>
            <w:r>
              <w:rPr>
                <w:lang w:val="fr-CA"/>
              </w:rPr>
              <w:t xml:space="preserve">Une somme de </w:t>
            </w:r>
            <w:r w:rsidR="008F341C" w:rsidRPr="00F96759">
              <w:rPr>
                <w:lang w:val="fr-CA"/>
              </w:rPr>
              <w:t>111</w:t>
            </w:r>
            <w:r>
              <w:rPr>
                <w:lang w:val="fr-CA"/>
              </w:rPr>
              <w:t>,</w:t>
            </w:r>
            <w:r w:rsidR="008F341C" w:rsidRPr="00F96759">
              <w:rPr>
                <w:lang w:val="fr-CA"/>
              </w:rPr>
              <w:t>8 million</w:t>
            </w:r>
            <w:r>
              <w:rPr>
                <w:lang w:val="fr-CA"/>
              </w:rPr>
              <w:t>s</w:t>
            </w:r>
            <w:r w:rsidR="008F341C" w:rsidRPr="00F96759">
              <w:rPr>
                <w:lang w:val="fr-CA"/>
              </w:rPr>
              <w:t xml:space="preserve"> </w:t>
            </w:r>
            <w:r>
              <w:rPr>
                <w:lang w:val="fr-CA"/>
              </w:rPr>
              <w:t>$ sur deux ans ajoutée à la Stratégie des partenariats de lutte contre l’itinérance (SPLI)</w:t>
            </w:r>
            <w:r w:rsidR="008F341C" w:rsidRPr="00F96759">
              <w:rPr>
                <w:lang w:val="fr-CA"/>
              </w:rPr>
              <w:t>.</w:t>
            </w:r>
          </w:p>
          <w:p w:rsidR="008F341C" w:rsidRPr="00F96759" w:rsidRDefault="008F341C" w:rsidP="007E6F49">
            <w:pPr>
              <w:pStyle w:val="NoSpacing"/>
              <w:rPr>
                <w:lang w:val="fr-CA"/>
              </w:rPr>
            </w:pPr>
          </w:p>
        </w:tc>
        <w:tc>
          <w:tcPr>
            <w:tcW w:w="1908" w:type="dxa"/>
          </w:tcPr>
          <w:p w:rsidR="00BB62CC" w:rsidRPr="00F96759" w:rsidRDefault="008F341C" w:rsidP="007E6F49">
            <w:pPr>
              <w:pStyle w:val="NoSpacing"/>
              <w:rPr>
                <w:lang w:val="fr-CA"/>
              </w:rPr>
            </w:pPr>
            <w:r w:rsidRPr="00F96759">
              <w:rPr>
                <w:lang w:val="fr-CA"/>
              </w:rPr>
              <w:t xml:space="preserve">Budget </w:t>
            </w:r>
            <w:r w:rsidR="0063496B" w:rsidRPr="00F96759">
              <w:rPr>
                <w:lang w:val="fr-CA"/>
              </w:rPr>
              <w:t xml:space="preserve">de </w:t>
            </w:r>
            <w:r w:rsidRPr="00F96759">
              <w:rPr>
                <w:lang w:val="fr-CA"/>
              </w:rPr>
              <w:t>2016</w:t>
            </w:r>
          </w:p>
        </w:tc>
      </w:tr>
      <w:tr w:rsidR="00BB62CC" w:rsidRPr="00F96759" w:rsidTr="00CB2F6A">
        <w:tc>
          <w:tcPr>
            <w:tcW w:w="3888" w:type="dxa"/>
          </w:tcPr>
          <w:p w:rsidR="00BB62CC" w:rsidRPr="00F96759" w:rsidRDefault="00325C88" w:rsidP="00002405">
            <w:pPr>
              <w:pStyle w:val="NoSpacing"/>
              <w:rPr>
                <w:lang w:val="fr-CA"/>
              </w:rPr>
            </w:pPr>
            <w:r>
              <w:rPr>
                <w:lang w:val="fr-CA"/>
              </w:rPr>
              <w:t>T</w:t>
            </w:r>
            <w:r w:rsidR="00002405" w:rsidRPr="00F96759">
              <w:rPr>
                <w:lang w:val="fr-CA"/>
              </w:rPr>
              <w:t xml:space="preserve">ravaillant de concert avec le ministre des Finances pour encourager la construction de nouveaux logements locatifs abordables en exemptant entièrement de la TPS tous les nouveaux investissements en capital dans le logement locatif abordable </w:t>
            </w:r>
          </w:p>
        </w:tc>
        <w:tc>
          <w:tcPr>
            <w:tcW w:w="3780" w:type="dxa"/>
          </w:tcPr>
          <w:p w:rsidR="00BB62CC" w:rsidRPr="00F96759" w:rsidRDefault="00325C88" w:rsidP="007E6F49">
            <w:pPr>
              <w:pStyle w:val="NoSpacing"/>
              <w:rPr>
                <w:lang w:val="fr-CA"/>
              </w:rPr>
            </w:pPr>
            <w:r w:rsidRPr="00325C88">
              <w:rPr>
                <w:lang w:val="fr-CA"/>
              </w:rPr>
              <w:t xml:space="preserve">Aucune annonce pour le moment.  </w:t>
            </w:r>
          </w:p>
        </w:tc>
        <w:tc>
          <w:tcPr>
            <w:tcW w:w="1908" w:type="dxa"/>
          </w:tcPr>
          <w:p w:rsidR="00BB62CC" w:rsidRPr="00F96759" w:rsidRDefault="00325C88" w:rsidP="007E6F49">
            <w:pPr>
              <w:pStyle w:val="NoSpacing"/>
              <w:rPr>
                <w:lang w:val="fr-CA"/>
              </w:rPr>
            </w:pPr>
            <w:r>
              <w:rPr>
                <w:lang w:val="fr-CA"/>
              </w:rPr>
              <w:t>S.o.</w:t>
            </w:r>
          </w:p>
        </w:tc>
      </w:tr>
      <w:tr w:rsidR="00BB62CC" w:rsidRPr="00F96759" w:rsidTr="00CB2F6A">
        <w:tc>
          <w:tcPr>
            <w:tcW w:w="3888" w:type="dxa"/>
          </w:tcPr>
          <w:p w:rsidR="00BB62CC" w:rsidRPr="00F96759" w:rsidRDefault="00325C88" w:rsidP="00002405">
            <w:pPr>
              <w:pStyle w:val="NoSpacing"/>
              <w:rPr>
                <w:lang w:val="fr-CA"/>
              </w:rPr>
            </w:pPr>
            <w:r>
              <w:rPr>
                <w:lang w:val="fr-CA"/>
              </w:rPr>
              <w:t>T</w:t>
            </w:r>
            <w:r w:rsidR="00002405" w:rsidRPr="00F96759">
              <w:rPr>
                <w:lang w:val="fr-CA"/>
              </w:rPr>
              <w:t xml:space="preserve">ravaillant de concert avec le ministre des Finances pour moderniser le Régime d’accession à la propriété existant et permettre aux Canadiens qui vivent des changements soudains et importants dans leur vie d’acheter une maison sans pénalité fiscale </w:t>
            </w:r>
          </w:p>
        </w:tc>
        <w:tc>
          <w:tcPr>
            <w:tcW w:w="3780" w:type="dxa"/>
          </w:tcPr>
          <w:p w:rsidR="00BB62CC" w:rsidRPr="00F96759" w:rsidRDefault="00325C88" w:rsidP="007E6F49">
            <w:pPr>
              <w:pStyle w:val="NoSpacing"/>
              <w:rPr>
                <w:lang w:val="fr-CA"/>
              </w:rPr>
            </w:pPr>
            <w:r w:rsidRPr="00325C88">
              <w:rPr>
                <w:lang w:val="fr-CA"/>
              </w:rPr>
              <w:t xml:space="preserve">Aucune annonce pour le moment.  </w:t>
            </w:r>
          </w:p>
        </w:tc>
        <w:tc>
          <w:tcPr>
            <w:tcW w:w="1908" w:type="dxa"/>
          </w:tcPr>
          <w:p w:rsidR="00BB62CC" w:rsidRPr="00F96759" w:rsidRDefault="00325C88" w:rsidP="007E6F49">
            <w:pPr>
              <w:pStyle w:val="NoSpacing"/>
              <w:rPr>
                <w:lang w:val="fr-CA"/>
              </w:rPr>
            </w:pPr>
            <w:r>
              <w:rPr>
                <w:lang w:val="fr-CA"/>
              </w:rPr>
              <w:t>S.o.</w:t>
            </w:r>
          </w:p>
        </w:tc>
      </w:tr>
      <w:tr w:rsidR="00BB62CC" w:rsidRPr="00F96759" w:rsidTr="00CB2F6A">
        <w:tc>
          <w:tcPr>
            <w:tcW w:w="3888" w:type="dxa"/>
          </w:tcPr>
          <w:p w:rsidR="00BB62CC" w:rsidRPr="00F96759" w:rsidRDefault="00325C88" w:rsidP="00002405">
            <w:pPr>
              <w:pStyle w:val="NoSpacing"/>
              <w:rPr>
                <w:lang w:val="fr-CA"/>
              </w:rPr>
            </w:pPr>
            <w:r>
              <w:rPr>
                <w:lang w:val="fr-CA"/>
              </w:rPr>
              <w:t>T</w:t>
            </w:r>
            <w:r w:rsidR="00002405" w:rsidRPr="00F96759">
              <w:rPr>
                <w:lang w:val="fr-CA"/>
              </w:rPr>
              <w:t xml:space="preserve">ravaillant de concert avec le ministre des Finances pour garantir que la nouvelle Banque de l’infrastructure du Canada fournit du financement pour appuyer la construction de nouveaux logements locatifs abordables </w:t>
            </w:r>
          </w:p>
        </w:tc>
        <w:tc>
          <w:tcPr>
            <w:tcW w:w="3780" w:type="dxa"/>
          </w:tcPr>
          <w:p w:rsidR="00BB62CC" w:rsidRPr="00F96759" w:rsidRDefault="00F96759" w:rsidP="00CE39CE">
            <w:pPr>
              <w:pStyle w:val="NoSpacing"/>
              <w:rPr>
                <w:lang w:val="fr-CA"/>
              </w:rPr>
            </w:pPr>
            <w:r>
              <w:rPr>
                <w:lang w:val="fr-CA"/>
              </w:rPr>
              <w:t xml:space="preserve">La Société canadienne d’hypothèques et de logement (SCHL) doit </w:t>
            </w:r>
            <w:r w:rsidR="00993C70">
              <w:rPr>
                <w:lang w:val="fr-CA"/>
              </w:rPr>
              <w:t xml:space="preserve">mener une consultation sur la conception </w:t>
            </w:r>
            <w:r w:rsidR="00CE39CE">
              <w:rPr>
                <w:lang w:val="fr-CA"/>
              </w:rPr>
              <w:t xml:space="preserve">d’une Initiative de financement des logements locatifs abordables pour offrir des prêts à faible coût aux municipalités et aux promoteurs domiciliaires pour la </w:t>
            </w:r>
            <w:r w:rsidR="003901FA" w:rsidRPr="00F96759">
              <w:rPr>
                <w:lang w:val="fr-CA"/>
              </w:rPr>
              <w:t xml:space="preserve">construction </w:t>
            </w:r>
            <w:r w:rsidR="00CE39CE">
              <w:rPr>
                <w:lang w:val="fr-CA"/>
              </w:rPr>
              <w:t>de nouveaux projets de logements locatifs abordables</w:t>
            </w:r>
            <w:r w:rsidR="003901FA" w:rsidRPr="00F96759">
              <w:rPr>
                <w:lang w:val="fr-CA"/>
              </w:rPr>
              <w:t>.</w:t>
            </w:r>
          </w:p>
        </w:tc>
        <w:tc>
          <w:tcPr>
            <w:tcW w:w="1908" w:type="dxa"/>
          </w:tcPr>
          <w:p w:rsidR="00BB62CC" w:rsidRPr="00F96759" w:rsidRDefault="003901FA" w:rsidP="007E6F49">
            <w:pPr>
              <w:pStyle w:val="NoSpacing"/>
              <w:rPr>
                <w:lang w:val="fr-CA"/>
              </w:rPr>
            </w:pPr>
            <w:r w:rsidRPr="00F96759">
              <w:rPr>
                <w:lang w:val="fr-CA"/>
              </w:rPr>
              <w:t xml:space="preserve">Budget </w:t>
            </w:r>
            <w:r w:rsidR="0063496B" w:rsidRPr="00F96759">
              <w:rPr>
                <w:lang w:val="fr-CA"/>
              </w:rPr>
              <w:t xml:space="preserve">de </w:t>
            </w:r>
            <w:r w:rsidRPr="00F96759">
              <w:rPr>
                <w:lang w:val="fr-CA"/>
              </w:rPr>
              <w:t>2016</w:t>
            </w:r>
          </w:p>
        </w:tc>
      </w:tr>
      <w:tr w:rsidR="00BB62CC" w:rsidRPr="00F96759" w:rsidTr="00CB2F6A">
        <w:tc>
          <w:tcPr>
            <w:tcW w:w="3888" w:type="dxa"/>
          </w:tcPr>
          <w:p w:rsidR="00BB62CC" w:rsidRPr="00F96759" w:rsidRDefault="00325C88" w:rsidP="00002405">
            <w:pPr>
              <w:pStyle w:val="NoSpacing"/>
              <w:rPr>
                <w:lang w:val="fr-CA"/>
              </w:rPr>
            </w:pPr>
            <w:r>
              <w:rPr>
                <w:lang w:val="fr-CA"/>
              </w:rPr>
              <w:t>T</w:t>
            </w:r>
            <w:r w:rsidR="00002405" w:rsidRPr="00F96759">
              <w:rPr>
                <w:lang w:val="fr-CA"/>
              </w:rPr>
              <w:t xml:space="preserve">ravaillant de concert avec la ministre des Services publics et de l’Approvisionnement pour dresser la liste de tous les terrains et immeubles fédéraux inoccupés qui pourraient être adaptés et offrir quelques-uns de ces terrains à bas prix ou gratuitement pour que soient construits des logements abordables </w:t>
            </w:r>
          </w:p>
        </w:tc>
        <w:tc>
          <w:tcPr>
            <w:tcW w:w="3780" w:type="dxa"/>
          </w:tcPr>
          <w:p w:rsidR="00BB62CC" w:rsidRPr="00F96759" w:rsidRDefault="00CE39CE" w:rsidP="00CE39CE">
            <w:pPr>
              <w:pStyle w:val="NoSpacing"/>
              <w:rPr>
                <w:lang w:val="fr-CA"/>
              </w:rPr>
            </w:pPr>
            <w:r>
              <w:rPr>
                <w:lang w:val="fr-CA"/>
              </w:rPr>
              <w:t>Aucune annonce pour le moment</w:t>
            </w:r>
            <w:r w:rsidR="00CB2F6A" w:rsidRPr="00F96759">
              <w:rPr>
                <w:lang w:val="fr-CA"/>
              </w:rPr>
              <w:t xml:space="preserve">.  </w:t>
            </w:r>
          </w:p>
        </w:tc>
        <w:tc>
          <w:tcPr>
            <w:tcW w:w="1908" w:type="dxa"/>
          </w:tcPr>
          <w:p w:rsidR="00BB62CC" w:rsidRPr="00F96759" w:rsidRDefault="00F96759" w:rsidP="00F96759">
            <w:pPr>
              <w:pStyle w:val="NoSpacing"/>
              <w:rPr>
                <w:lang w:val="fr-CA"/>
              </w:rPr>
            </w:pPr>
            <w:r>
              <w:rPr>
                <w:lang w:val="fr-CA"/>
              </w:rPr>
              <w:t>S.o.</w:t>
            </w:r>
          </w:p>
        </w:tc>
      </w:tr>
      <w:tr w:rsidR="00BB62CC" w:rsidRPr="00F96759" w:rsidTr="00CB2F6A">
        <w:tc>
          <w:tcPr>
            <w:tcW w:w="3888" w:type="dxa"/>
          </w:tcPr>
          <w:p w:rsidR="00BB62CC" w:rsidRPr="00F96759" w:rsidRDefault="00325C88" w:rsidP="00002405">
            <w:pPr>
              <w:pStyle w:val="NoSpacing"/>
              <w:rPr>
                <w:lang w:val="fr-CA"/>
              </w:rPr>
            </w:pPr>
            <w:r>
              <w:rPr>
                <w:lang w:val="fr-CA"/>
              </w:rPr>
              <w:t>E</w:t>
            </w:r>
            <w:r w:rsidR="00002405" w:rsidRPr="00F96759">
              <w:rPr>
                <w:lang w:val="fr-CA"/>
              </w:rPr>
              <w:t xml:space="preserve">tudiant la hausse du prix des maisons dans les marchés à prix élevés et en examinant tous les outils stratégiques pouvant aider plus de Canadiens à devenir propriétaires </w:t>
            </w:r>
          </w:p>
        </w:tc>
        <w:tc>
          <w:tcPr>
            <w:tcW w:w="3780" w:type="dxa"/>
          </w:tcPr>
          <w:p w:rsidR="00BB62CC" w:rsidRPr="00F96759" w:rsidRDefault="00325C88" w:rsidP="007E6F49">
            <w:pPr>
              <w:pStyle w:val="NoSpacing"/>
              <w:rPr>
                <w:lang w:val="fr-CA"/>
              </w:rPr>
            </w:pPr>
            <w:r w:rsidRPr="00325C88">
              <w:rPr>
                <w:lang w:val="fr-CA"/>
              </w:rPr>
              <w:t>Annonce faite en décembre 2016 de l’augmentation des mises de fond minimales pour des maisons de plus de 500 000 $; rapport de la SCHL sur l’évaluation des demeures</w:t>
            </w:r>
          </w:p>
        </w:tc>
        <w:tc>
          <w:tcPr>
            <w:tcW w:w="1908" w:type="dxa"/>
          </w:tcPr>
          <w:p w:rsidR="00BB62CC" w:rsidRPr="00F96759" w:rsidRDefault="00325C88" w:rsidP="007E6F49">
            <w:pPr>
              <w:pStyle w:val="NoSpacing"/>
              <w:rPr>
                <w:lang w:val="fr-CA"/>
              </w:rPr>
            </w:pPr>
            <w:r w:rsidRPr="00325C88">
              <w:rPr>
                <w:lang w:val="fr-CA"/>
              </w:rPr>
              <w:t>Annonce du ministre des Finances le 11 décembre 2016; rapport de la SCHL</w:t>
            </w:r>
            <w:bookmarkStart w:id="0" w:name="_GoBack"/>
            <w:bookmarkEnd w:id="0"/>
          </w:p>
        </w:tc>
      </w:tr>
      <w:tr w:rsidR="00BB62CC" w:rsidRPr="00F96759" w:rsidTr="00CB2F6A">
        <w:tc>
          <w:tcPr>
            <w:tcW w:w="3888" w:type="dxa"/>
          </w:tcPr>
          <w:p w:rsidR="00BB62CC" w:rsidRPr="00F96759" w:rsidRDefault="00325C88" w:rsidP="00002405">
            <w:pPr>
              <w:pStyle w:val="NoSpacing"/>
              <w:rPr>
                <w:lang w:val="fr-CA"/>
              </w:rPr>
            </w:pPr>
            <w:r>
              <w:rPr>
                <w:lang w:val="fr-CA"/>
              </w:rPr>
              <w:t>P</w:t>
            </w:r>
            <w:r w:rsidR="00002405" w:rsidRPr="00F96759">
              <w:rPr>
                <w:lang w:val="fr-CA"/>
              </w:rPr>
              <w:t xml:space="preserve">roposant des mesures pour prévenir la fraude hypothécaire </w:t>
            </w:r>
          </w:p>
        </w:tc>
        <w:tc>
          <w:tcPr>
            <w:tcW w:w="3780" w:type="dxa"/>
          </w:tcPr>
          <w:p w:rsidR="00BB62CC" w:rsidRPr="00F96759" w:rsidRDefault="00CE39CE" w:rsidP="00CE39CE">
            <w:pPr>
              <w:pStyle w:val="NoSpacing"/>
              <w:rPr>
                <w:lang w:val="fr-CA"/>
              </w:rPr>
            </w:pPr>
            <w:r>
              <w:rPr>
                <w:lang w:val="fr-CA"/>
              </w:rPr>
              <w:t>Aucune annonce pour le moment</w:t>
            </w:r>
            <w:r w:rsidR="00CB2F6A" w:rsidRPr="00F96759">
              <w:rPr>
                <w:lang w:val="fr-CA"/>
              </w:rPr>
              <w:t>.</w:t>
            </w:r>
          </w:p>
        </w:tc>
        <w:tc>
          <w:tcPr>
            <w:tcW w:w="1908" w:type="dxa"/>
          </w:tcPr>
          <w:p w:rsidR="00BB62CC" w:rsidRPr="00F96759" w:rsidRDefault="00F96759" w:rsidP="00F96759">
            <w:pPr>
              <w:pStyle w:val="NoSpacing"/>
              <w:rPr>
                <w:lang w:val="fr-CA"/>
              </w:rPr>
            </w:pPr>
            <w:r>
              <w:rPr>
                <w:lang w:val="fr-CA"/>
              </w:rPr>
              <w:t>S.o.</w:t>
            </w:r>
          </w:p>
        </w:tc>
      </w:tr>
      <w:tr w:rsidR="00BB62CC" w:rsidRPr="00F96759" w:rsidTr="00CB2F6A">
        <w:tc>
          <w:tcPr>
            <w:tcW w:w="3888" w:type="dxa"/>
          </w:tcPr>
          <w:p w:rsidR="00BB62CC" w:rsidRPr="00F96759" w:rsidRDefault="00325C88" w:rsidP="00002405">
            <w:pPr>
              <w:pStyle w:val="NoSpacing"/>
              <w:rPr>
                <w:lang w:val="fr-CA"/>
              </w:rPr>
            </w:pPr>
            <w:r>
              <w:rPr>
                <w:lang w:val="fr-CA"/>
              </w:rPr>
              <w:t>U</w:t>
            </w:r>
            <w:r w:rsidR="00002405" w:rsidRPr="00F96759">
              <w:rPr>
                <w:lang w:val="fr-CA"/>
              </w:rPr>
              <w:t xml:space="preserve">tilisant le questionnaire détaillé obligatoire du recensement rétabli pour </w:t>
            </w:r>
            <w:r>
              <w:rPr>
                <w:lang w:val="fr-CA"/>
              </w:rPr>
              <w:lastRenderedPageBreak/>
              <w:t>S</w:t>
            </w:r>
            <w:r w:rsidR="00002405" w:rsidRPr="00F96759">
              <w:rPr>
                <w:lang w:val="fr-CA"/>
              </w:rPr>
              <w:t xml:space="preserve">’assurer que les décisions relatives au logement sont prises en utilisant les meilleures données et les données les plus récentes </w:t>
            </w:r>
          </w:p>
        </w:tc>
        <w:tc>
          <w:tcPr>
            <w:tcW w:w="3780" w:type="dxa"/>
          </w:tcPr>
          <w:p w:rsidR="00BB62CC" w:rsidRPr="00F96759" w:rsidRDefault="00CE39CE" w:rsidP="00CE39CE">
            <w:pPr>
              <w:pStyle w:val="NoSpacing"/>
              <w:rPr>
                <w:lang w:val="fr-CA"/>
              </w:rPr>
            </w:pPr>
            <w:r>
              <w:rPr>
                <w:lang w:val="fr-CA"/>
              </w:rPr>
              <w:lastRenderedPageBreak/>
              <w:t>Le recensement détaillé obligatoire a été restauré</w:t>
            </w:r>
            <w:r w:rsidR="008F341C" w:rsidRPr="00F96759">
              <w:rPr>
                <w:lang w:val="fr-CA"/>
              </w:rPr>
              <w:t xml:space="preserve">; </w:t>
            </w:r>
            <w:r>
              <w:rPr>
                <w:lang w:val="fr-CA"/>
              </w:rPr>
              <w:t xml:space="preserve">le prochain recensement </w:t>
            </w:r>
            <w:r>
              <w:rPr>
                <w:lang w:val="fr-CA"/>
              </w:rPr>
              <w:lastRenderedPageBreak/>
              <w:t xml:space="preserve">doit débuter en mai </w:t>
            </w:r>
            <w:r w:rsidR="008F341C" w:rsidRPr="00F96759">
              <w:rPr>
                <w:lang w:val="fr-CA"/>
              </w:rPr>
              <w:t>2016.</w:t>
            </w:r>
          </w:p>
        </w:tc>
        <w:tc>
          <w:tcPr>
            <w:tcW w:w="1908" w:type="dxa"/>
          </w:tcPr>
          <w:p w:rsidR="00BB62CC" w:rsidRPr="00F96759" w:rsidRDefault="00F96759" w:rsidP="00F96759">
            <w:pPr>
              <w:pStyle w:val="NoSpacing"/>
              <w:rPr>
                <w:lang w:val="fr-CA"/>
              </w:rPr>
            </w:pPr>
            <w:r>
              <w:rPr>
                <w:lang w:val="fr-CA"/>
              </w:rPr>
              <w:lastRenderedPageBreak/>
              <w:t xml:space="preserve">Annonce gouvernementale </w:t>
            </w:r>
            <w:r>
              <w:rPr>
                <w:lang w:val="fr-CA"/>
              </w:rPr>
              <w:lastRenderedPageBreak/>
              <w:t>du 5 novembre 2015</w:t>
            </w:r>
          </w:p>
        </w:tc>
      </w:tr>
      <w:tr w:rsidR="00BB62CC" w:rsidRPr="00F96759" w:rsidTr="00CB2F6A">
        <w:tc>
          <w:tcPr>
            <w:tcW w:w="3888" w:type="dxa"/>
          </w:tcPr>
          <w:p w:rsidR="00BB62CC" w:rsidRPr="00F96759" w:rsidRDefault="00002405" w:rsidP="00002405">
            <w:pPr>
              <w:pStyle w:val="NoSpacing"/>
              <w:rPr>
                <w:lang w:val="fr-CA"/>
              </w:rPr>
            </w:pPr>
            <w:r w:rsidRPr="00F96759">
              <w:rPr>
                <w:lang w:val="fr-CA"/>
              </w:rPr>
              <w:lastRenderedPageBreak/>
              <w:t>Diriger l’élaboration d’une stratégie canadienne de réduction de la pauvreté qui prévoirait des objectifs en vue de réduire la pauvreté de même que des mesures et des rapports publics sur nos progrès, en collaboration avec la ministre de l’Emploi, du Développement de la main-d’œuvre et du Travail. Notre stratégie s’harmonisera avec les stratégies provinciales et municipales de réduction de la pauvreté existantes et elle les appuiera.</w:t>
            </w:r>
          </w:p>
        </w:tc>
        <w:tc>
          <w:tcPr>
            <w:tcW w:w="3780" w:type="dxa"/>
          </w:tcPr>
          <w:p w:rsidR="00BB62CC" w:rsidRPr="00F96759" w:rsidRDefault="00CE39CE" w:rsidP="004B753A">
            <w:pPr>
              <w:pStyle w:val="NoSpacing"/>
              <w:rPr>
                <w:lang w:val="fr-CA"/>
              </w:rPr>
            </w:pPr>
            <w:r>
              <w:rPr>
                <w:lang w:val="fr-CA"/>
              </w:rPr>
              <w:t>Certains éléments ont été annoncés</w:t>
            </w:r>
            <w:r w:rsidR="0076395C" w:rsidRPr="00F96759">
              <w:rPr>
                <w:lang w:val="fr-CA"/>
              </w:rPr>
              <w:t xml:space="preserve">, </w:t>
            </w:r>
            <w:r>
              <w:rPr>
                <w:lang w:val="fr-CA"/>
              </w:rPr>
              <w:t>notamment les allègements fiscaux pour la classe moyenne</w:t>
            </w:r>
            <w:r w:rsidR="0076395C" w:rsidRPr="00F96759">
              <w:rPr>
                <w:lang w:val="fr-CA"/>
              </w:rPr>
              <w:t xml:space="preserve">, </w:t>
            </w:r>
            <w:r>
              <w:rPr>
                <w:lang w:val="fr-CA"/>
              </w:rPr>
              <w:t xml:space="preserve">la Prestation canadienne pour enfants </w:t>
            </w:r>
            <w:r w:rsidR="004B753A">
              <w:rPr>
                <w:lang w:val="fr-CA"/>
              </w:rPr>
              <w:t xml:space="preserve">(PCE) </w:t>
            </w:r>
            <w:r>
              <w:rPr>
                <w:lang w:val="fr-CA"/>
              </w:rPr>
              <w:t>révisée</w:t>
            </w:r>
            <w:r w:rsidR="0076395C" w:rsidRPr="00F96759">
              <w:rPr>
                <w:lang w:val="fr-CA"/>
              </w:rPr>
              <w:t xml:space="preserve">, </w:t>
            </w:r>
            <w:r>
              <w:rPr>
                <w:lang w:val="fr-CA"/>
              </w:rPr>
              <w:t>les modi</w:t>
            </w:r>
            <w:r w:rsidR="00472F31">
              <w:rPr>
                <w:lang w:val="fr-CA"/>
              </w:rPr>
              <w:t>f</w:t>
            </w:r>
            <w:r>
              <w:rPr>
                <w:lang w:val="fr-CA"/>
              </w:rPr>
              <w:t xml:space="preserve">ications </w:t>
            </w:r>
            <w:r w:rsidR="00472F31">
              <w:rPr>
                <w:lang w:val="fr-CA"/>
              </w:rPr>
              <w:t>à l’enseignement post-secondaire</w:t>
            </w:r>
            <w:r w:rsidR="004B753A">
              <w:rPr>
                <w:lang w:val="fr-CA"/>
              </w:rPr>
              <w:t xml:space="preserve"> (EPS)</w:t>
            </w:r>
            <w:r w:rsidR="00472F31">
              <w:rPr>
                <w:lang w:val="fr-CA"/>
              </w:rPr>
              <w:t>, etc. Cependant</w:t>
            </w:r>
            <w:r w:rsidR="0076395C" w:rsidRPr="00F96759">
              <w:rPr>
                <w:lang w:val="fr-CA"/>
              </w:rPr>
              <w:t xml:space="preserve">, </w:t>
            </w:r>
            <w:r w:rsidR="00472F31">
              <w:rPr>
                <w:lang w:val="fr-CA"/>
              </w:rPr>
              <w:t>aucune stratégie nationale cohérente n’a été annoncée pour le moment</w:t>
            </w:r>
            <w:r w:rsidR="0076395C" w:rsidRPr="00F96759">
              <w:rPr>
                <w:lang w:val="fr-CA"/>
              </w:rPr>
              <w:t xml:space="preserve">.  </w:t>
            </w:r>
          </w:p>
        </w:tc>
        <w:tc>
          <w:tcPr>
            <w:tcW w:w="1908" w:type="dxa"/>
          </w:tcPr>
          <w:p w:rsidR="00BB62CC" w:rsidRPr="00F96759" w:rsidRDefault="0076395C" w:rsidP="007E6F49">
            <w:pPr>
              <w:pStyle w:val="NoSpacing"/>
              <w:rPr>
                <w:lang w:val="fr-CA"/>
              </w:rPr>
            </w:pPr>
            <w:r w:rsidRPr="00F96759">
              <w:rPr>
                <w:lang w:val="fr-CA"/>
              </w:rPr>
              <w:t xml:space="preserve">Budget </w:t>
            </w:r>
            <w:r w:rsidR="0063496B" w:rsidRPr="00F96759">
              <w:rPr>
                <w:lang w:val="fr-CA"/>
              </w:rPr>
              <w:t xml:space="preserve">de </w:t>
            </w:r>
            <w:r w:rsidRPr="00F96759">
              <w:rPr>
                <w:lang w:val="fr-CA"/>
              </w:rPr>
              <w:t>2016</w:t>
            </w:r>
          </w:p>
        </w:tc>
      </w:tr>
    </w:tbl>
    <w:p w:rsidR="007A2AC0" w:rsidRPr="00F96759" w:rsidRDefault="007A2AC0" w:rsidP="007E6F49">
      <w:pPr>
        <w:pStyle w:val="NoSpacing"/>
        <w:rPr>
          <w:lang w:val="fr-CA"/>
        </w:rPr>
      </w:pPr>
    </w:p>
    <w:p w:rsidR="007A2AC0" w:rsidRPr="00F96759" w:rsidRDefault="007A2AC0" w:rsidP="007E6F49">
      <w:pPr>
        <w:pStyle w:val="NoSpacing"/>
        <w:rPr>
          <w:lang w:val="fr-CA"/>
        </w:rPr>
      </w:pPr>
    </w:p>
    <w:p w:rsidR="007A2AC0" w:rsidRPr="00F96759" w:rsidRDefault="007A2AC0" w:rsidP="007E6F49">
      <w:pPr>
        <w:pStyle w:val="NoSpacing"/>
        <w:rPr>
          <w:lang w:val="fr-CA"/>
        </w:rPr>
      </w:pPr>
    </w:p>
    <w:p w:rsidR="00CA7457" w:rsidRPr="00F96759" w:rsidRDefault="00FB5A9D" w:rsidP="007E6F49">
      <w:pPr>
        <w:pStyle w:val="NoSpacing"/>
        <w:rPr>
          <w:b/>
          <w:i/>
          <w:lang w:val="fr-CA"/>
        </w:rPr>
      </w:pPr>
      <w:r w:rsidRPr="00F96759">
        <w:rPr>
          <w:b/>
          <w:i/>
          <w:lang w:val="fr-CA"/>
        </w:rPr>
        <w:t>Ministre de l'Infrastructure et des Collectivités</w:t>
      </w:r>
    </w:p>
    <w:tbl>
      <w:tblPr>
        <w:tblStyle w:val="TableGrid"/>
        <w:tblW w:w="0" w:type="auto"/>
        <w:tblLook w:val="04A0" w:firstRow="1" w:lastRow="0" w:firstColumn="1" w:lastColumn="0" w:noHBand="0" w:noVBand="1"/>
      </w:tblPr>
      <w:tblGrid>
        <w:gridCol w:w="3978"/>
        <w:gridCol w:w="3690"/>
        <w:gridCol w:w="1908"/>
      </w:tblGrid>
      <w:tr w:rsidR="001D43CE" w:rsidRPr="00F96759" w:rsidTr="008F341C">
        <w:tc>
          <w:tcPr>
            <w:tcW w:w="3978" w:type="dxa"/>
          </w:tcPr>
          <w:p w:rsidR="001D43CE" w:rsidRPr="00F96759" w:rsidRDefault="00F96759" w:rsidP="00F96759">
            <w:pPr>
              <w:pStyle w:val="NoSpacing"/>
              <w:rPr>
                <w:b/>
                <w:lang w:val="fr-CA"/>
              </w:rPr>
            </w:pPr>
            <w:r>
              <w:rPr>
                <w:b/>
                <w:lang w:val="fr-CA"/>
              </w:rPr>
              <w:t>DIRECTIVE DES LETTRES DE MANDAT</w:t>
            </w:r>
          </w:p>
        </w:tc>
        <w:tc>
          <w:tcPr>
            <w:tcW w:w="3690" w:type="dxa"/>
          </w:tcPr>
          <w:p w:rsidR="001D43CE" w:rsidRPr="00F96759" w:rsidRDefault="00F96759" w:rsidP="00F96759">
            <w:pPr>
              <w:pStyle w:val="NoSpacing"/>
              <w:rPr>
                <w:b/>
                <w:lang w:val="fr-CA"/>
              </w:rPr>
            </w:pPr>
            <w:r>
              <w:rPr>
                <w:b/>
                <w:lang w:val="fr-CA"/>
              </w:rPr>
              <w:t>SITUATION</w:t>
            </w:r>
          </w:p>
        </w:tc>
        <w:tc>
          <w:tcPr>
            <w:tcW w:w="1908" w:type="dxa"/>
          </w:tcPr>
          <w:p w:rsidR="001D43CE" w:rsidRPr="00F96759" w:rsidRDefault="001D43CE" w:rsidP="007E6F49">
            <w:pPr>
              <w:pStyle w:val="NoSpacing"/>
              <w:rPr>
                <w:b/>
                <w:lang w:val="fr-CA"/>
              </w:rPr>
            </w:pPr>
            <w:r w:rsidRPr="00F96759">
              <w:rPr>
                <w:b/>
                <w:lang w:val="fr-CA"/>
              </w:rPr>
              <w:t>SOURCE</w:t>
            </w:r>
          </w:p>
        </w:tc>
      </w:tr>
      <w:tr w:rsidR="00CA7457" w:rsidRPr="00F96759" w:rsidTr="008F341C">
        <w:tc>
          <w:tcPr>
            <w:tcW w:w="3978" w:type="dxa"/>
          </w:tcPr>
          <w:p w:rsidR="00CA7457" w:rsidRPr="00F96759" w:rsidRDefault="00FB5A9D" w:rsidP="00FB5A9D">
            <w:pPr>
              <w:pStyle w:val="NoSpacing"/>
              <w:rPr>
                <w:lang w:val="fr-CA"/>
              </w:rPr>
            </w:pPr>
            <w:r w:rsidRPr="00F96759">
              <w:rPr>
                <w:lang w:val="fr-CA"/>
              </w:rPr>
              <w:t xml:space="preserve">Élaborer un plan décennal en vue d’accorder un nouveau financement considérable aux provinces, aux territoires et aux municipalités. Ce plan devrait prévoir une augmentation immédiate des investissements visant les infrastructures, et le financement prévisible à long terme devrait appuyer la réalisation des priorités des provinces, des territoires et des municipalités, l’amélioration de l’accès aux programmes d’infrastructure actuels ainsi que de la gouvernance de ces programmes, l’élargissement de la capacité de collecte de données et la promotion d’une meilleure gestion des infrastructures au Canada. Le plan devrait mettre l’accent sur les éléments suivants : le transport en commun; les infrastructures sociales, comme le logement abordable, les installations pour les aînés, l’apprentissage et la garde des jeunes enfants, ainsi que les infrastructures récréoculturelles </w:t>
            </w:r>
          </w:p>
        </w:tc>
        <w:tc>
          <w:tcPr>
            <w:tcW w:w="3690" w:type="dxa"/>
          </w:tcPr>
          <w:p w:rsidR="008B09DD" w:rsidRPr="00F96759" w:rsidRDefault="00472F31" w:rsidP="008B09DD">
            <w:pPr>
              <w:pStyle w:val="NoSpacing"/>
              <w:rPr>
                <w:lang w:val="fr-CA"/>
              </w:rPr>
            </w:pPr>
            <w:r>
              <w:rPr>
                <w:lang w:val="fr-CA"/>
              </w:rPr>
              <w:t xml:space="preserve">Le gouvernement s’est engagé à élaborer une stratégie en deux étapes; l’étape </w:t>
            </w:r>
            <w:r w:rsidR="005E0081" w:rsidRPr="00F96759">
              <w:rPr>
                <w:lang w:val="fr-CA"/>
              </w:rPr>
              <w:t xml:space="preserve">1 </w:t>
            </w:r>
            <w:r>
              <w:rPr>
                <w:lang w:val="fr-CA"/>
              </w:rPr>
              <w:t xml:space="preserve">était une série d’investissements en infrastructure échelonnés sur deux ans et annoncés dans le Budget de 2016; et l’étape 2 sera </w:t>
            </w:r>
            <w:r w:rsidR="004B753A">
              <w:rPr>
                <w:lang w:val="fr-CA"/>
              </w:rPr>
              <w:t xml:space="preserve">appliquée </w:t>
            </w:r>
            <w:r>
              <w:rPr>
                <w:lang w:val="fr-CA"/>
              </w:rPr>
              <w:t>au cours des huit autres années</w:t>
            </w:r>
            <w:r w:rsidR="005E0081" w:rsidRPr="00F96759">
              <w:rPr>
                <w:lang w:val="fr-CA"/>
              </w:rPr>
              <w:t xml:space="preserve">.  </w:t>
            </w:r>
          </w:p>
          <w:p w:rsidR="00CA7457" w:rsidRPr="00F96759" w:rsidRDefault="00472F31" w:rsidP="00472F31">
            <w:pPr>
              <w:pStyle w:val="NoSpacing"/>
              <w:rPr>
                <w:lang w:val="fr-CA"/>
              </w:rPr>
            </w:pPr>
            <w:r>
              <w:rPr>
                <w:lang w:val="fr-CA"/>
              </w:rPr>
              <w:t>Le calendrier pour l’annonce des huit autres années n’a pas été précisé</w:t>
            </w:r>
            <w:r w:rsidR="005E0081" w:rsidRPr="00F96759">
              <w:rPr>
                <w:lang w:val="fr-CA"/>
              </w:rPr>
              <w:t>.</w:t>
            </w:r>
          </w:p>
        </w:tc>
        <w:tc>
          <w:tcPr>
            <w:tcW w:w="1908" w:type="dxa"/>
          </w:tcPr>
          <w:p w:rsidR="00CA7457" w:rsidRPr="00F96759" w:rsidRDefault="005E0081" w:rsidP="007E6F49">
            <w:pPr>
              <w:pStyle w:val="NoSpacing"/>
              <w:rPr>
                <w:lang w:val="fr-CA"/>
              </w:rPr>
            </w:pPr>
            <w:r w:rsidRPr="00F96759">
              <w:rPr>
                <w:lang w:val="fr-CA"/>
              </w:rPr>
              <w:t xml:space="preserve">Budget </w:t>
            </w:r>
            <w:r w:rsidR="0063496B" w:rsidRPr="00F96759">
              <w:rPr>
                <w:lang w:val="fr-CA"/>
              </w:rPr>
              <w:t xml:space="preserve">de </w:t>
            </w:r>
            <w:r w:rsidRPr="00F96759">
              <w:rPr>
                <w:lang w:val="fr-CA"/>
              </w:rPr>
              <w:t>2016</w:t>
            </w:r>
          </w:p>
        </w:tc>
      </w:tr>
      <w:tr w:rsidR="00CA7457" w:rsidRPr="00F96759" w:rsidTr="008F341C">
        <w:tc>
          <w:tcPr>
            <w:tcW w:w="3978" w:type="dxa"/>
          </w:tcPr>
          <w:p w:rsidR="00CA7457" w:rsidRPr="00F96759" w:rsidRDefault="00FB5A9D" w:rsidP="00FB5A9D">
            <w:pPr>
              <w:pStyle w:val="NoSpacing"/>
              <w:rPr>
                <w:lang w:val="fr-CA"/>
              </w:rPr>
            </w:pPr>
            <w:r w:rsidRPr="00F96759">
              <w:rPr>
                <w:lang w:val="fr-CA"/>
              </w:rPr>
              <w:t xml:space="preserve">Collaborer avec le ministre de la Famille, des Enfants et du Développement social à </w:t>
            </w:r>
            <w:r w:rsidRPr="00F96759">
              <w:rPr>
                <w:lang w:val="fr-CA"/>
              </w:rPr>
              <w:lastRenderedPageBreak/>
              <w:t xml:space="preserve">l’élaboration d’une stratégie en matière de logement dans le but de rétablir le rôle du gouvernement fédéral dans l’aide au logement abordable </w:t>
            </w:r>
          </w:p>
        </w:tc>
        <w:tc>
          <w:tcPr>
            <w:tcW w:w="3690" w:type="dxa"/>
          </w:tcPr>
          <w:p w:rsidR="00CA7457" w:rsidRPr="00F96759" w:rsidRDefault="00472F31" w:rsidP="007E6F49">
            <w:pPr>
              <w:pStyle w:val="NoSpacing"/>
              <w:rPr>
                <w:lang w:val="fr-CA"/>
              </w:rPr>
            </w:pPr>
            <w:r>
              <w:rPr>
                <w:lang w:val="fr-CA"/>
              </w:rPr>
              <w:lastRenderedPageBreak/>
              <w:t xml:space="preserve">Le gouvernement s’est engagé à organiser des </w:t>
            </w:r>
            <w:r w:rsidR="008F341C" w:rsidRPr="00F96759">
              <w:rPr>
                <w:lang w:val="fr-CA"/>
              </w:rPr>
              <w:t xml:space="preserve">consultations </w:t>
            </w:r>
            <w:r>
              <w:rPr>
                <w:lang w:val="fr-CA"/>
              </w:rPr>
              <w:t xml:space="preserve">sur « la </w:t>
            </w:r>
            <w:r>
              <w:rPr>
                <w:lang w:val="fr-CA"/>
              </w:rPr>
              <w:lastRenderedPageBreak/>
              <w:t>prochaine année » pour élaborer une stratégie nationale en matière de logement</w:t>
            </w:r>
            <w:r w:rsidR="008F341C" w:rsidRPr="00F96759">
              <w:rPr>
                <w:lang w:val="fr-CA"/>
              </w:rPr>
              <w:t>.</w:t>
            </w:r>
          </w:p>
          <w:p w:rsidR="008F341C" w:rsidRPr="00F96759" w:rsidRDefault="00472F31" w:rsidP="00472F31">
            <w:pPr>
              <w:pStyle w:val="NoSpacing"/>
              <w:rPr>
                <w:lang w:val="fr-CA"/>
              </w:rPr>
            </w:pPr>
            <w:r>
              <w:rPr>
                <w:lang w:val="fr-CA"/>
              </w:rPr>
              <w:t xml:space="preserve">Le processus de </w:t>
            </w:r>
            <w:r w:rsidR="008F341C" w:rsidRPr="00F96759">
              <w:rPr>
                <w:lang w:val="fr-CA"/>
              </w:rPr>
              <w:t xml:space="preserve">consultation </w:t>
            </w:r>
            <w:r>
              <w:rPr>
                <w:lang w:val="fr-CA"/>
              </w:rPr>
              <w:t>n’a pas été précisé pour le moment</w:t>
            </w:r>
            <w:r w:rsidR="008F341C" w:rsidRPr="00F96759">
              <w:rPr>
                <w:lang w:val="fr-CA"/>
              </w:rPr>
              <w:t>.</w:t>
            </w:r>
          </w:p>
        </w:tc>
        <w:tc>
          <w:tcPr>
            <w:tcW w:w="1908" w:type="dxa"/>
          </w:tcPr>
          <w:p w:rsidR="00CA7457" w:rsidRPr="00F96759" w:rsidRDefault="008F341C" w:rsidP="007E6F49">
            <w:pPr>
              <w:pStyle w:val="NoSpacing"/>
              <w:rPr>
                <w:lang w:val="fr-CA"/>
              </w:rPr>
            </w:pPr>
            <w:r w:rsidRPr="00F96759">
              <w:rPr>
                <w:lang w:val="fr-CA"/>
              </w:rPr>
              <w:lastRenderedPageBreak/>
              <w:t xml:space="preserve">Budget </w:t>
            </w:r>
            <w:r w:rsidR="0063496B" w:rsidRPr="00F96759">
              <w:rPr>
                <w:lang w:val="fr-CA"/>
              </w:rPr>
              <w:t xml:space="preserve">de </w:t>
            </w:r>
            <w:r w:rsidRPr="00F96759">
              <w:rPr>
                <w:lang w:val="fr-CA"/>
              </w:rPr>
              <w:t>2016</w:t>
            </w:r>
          </w:p>
        </w:tc>
      </w:tr>
    </w:tbl>
    <w:p w:rsidR="00CA7457" w:rsidRPr="00F96759" w:rsidRDefault="00CA7457" w:rsidP="007E6F49">
      <w:pPr>
        <w:pStyle w:val="NoSpacing"/>
        <w:rPr>
          <w:lang w:val="fr-CA"/>
        </w:rPr>
      </w:pPr>
    </w:p>
    <w:p w:rsidR="007A2AC0" w:rsidRPr="00F96759" w:rsidRDefault="007A2AC0" w:rsidP="007E6F49">
      <w:pPr>
        <w:pStyle w:val="NoSpacing"/>
        <w:rPr>
          <w:lang w:val="fr-CA"/>
        </w:rPr>
      </w:pPr>
    </w:p>
    <w:p w:rsidR="004B753A" w:rsidRDefault="004B753A">
      <w:pPr>
        <w:rPr>
          <w:b/>
          <w:i/>
          <w:lang w:val="fr-CA"/>
        </w:rPr>
      </w:pPr>
      <w:r>
        <w:rPr>
          <w:b/>
          <w:i/>
          <w:lang w:val="fr-CA"/>
        </w:rPr>
        <w:br w:type="page"/>
      </w:r>
    </w:p>
    <w:p w:rsidR="007A2AC0" w:rsidRPr="00F96759" w:rsidRDefault="00FB5A9D" w:rsidP="007E6F49">
      <w:pPr>
        <w:pStyle w:val="NoSpacing"/>
        <w:rPr>
          <w:b/>
          <w:i/>
          <w:lang w:val="fr-CA"/>
        </w:rPr>
      </w:pPr>
      <w:r w:rsidRPr="00F96759">
        <w:rPr>
          <w:b/>
          <w:i/>
          <w:lang w:val="fr-CA"/>
        </w:rPr>
        <w:lastRenderedPageBreak/>
        <w:t>Ministre des Affaires autochtones et du Nord</w:t>
      </w:r>
    </w:p>
    <w:tbl>
      <w:tblPr>
        <w:tblStyle w:val="TableGrid"/>
        <w:tblW w:w="0" w:type="auto"/>
        <w:tblLook w:val="04A0" w:firstRow="1" w:lastRow="0" w:firstColumn="1" w:lastColumn="0" w:noHBand="0" w:noVBand="1"/>
      </w:tblPr>
      <w:tblGrid>
        <w:gridCol w:w="3978"/>
        <w:gridCol w:w="3690"/>
        <w:gridCol w:w="1908"/>
      </w:tblGrid>
      <w:tr w:rsidR="001D43CE" w:rsidRPr="00F96759" w:rsidTr="00FB5A9D">
        <w:tc>
          <w:tcPr>
            <w:tcW w:w="3978" w:type="dxa"/>
          </w:tcPr>
          <w:p w:rsidR="001D43CE" w:rsidRPr="00F96759" w:rsidRDefault="00F96759" w:rsidP="00F96759">
            <w:pPr>
              <w:pStyle w:val="NoSpacing"/>
              <w:rPr>
                <w:b/>
                <w:lang w:val="fr-CA"/>
              </w:rPr>
            </w:pPr>
            <w:r>
              <w:rPr>
                <w:b/>
                <w:lang w:val="fr-CA"/>
              </w:rPr>
              <w:t>DIRECTIVE DES LETTRES DE MANDAT</w:t>
            </w:r>
          </w:p>
        </w:tc>
        <w:tc>
          <w:tcPr>
            <w:tcW w:w="3690" w:type="dxa"/>
          </w:tcPr>
          <w:p w:rsidR="001D43CE" w:rsidRPr="00F96759" w:rsidRDefault="00F96759" w:rsidP="00F96759">
            <w:pPr>
              <w:pStyle w:val="NoSpacing"/>
              <w:rPr>
                <w:b/>
                <w:lang w:val="fr-CA"/>
              </w:rPr>
            </w:pPr>
            <w:r>
              <w:rPr>
                <w:b/>
                <w:lang w:val="fr-CA"/>
              </w:rPr>
              <w:t>SITUATION</w:t>
            </w:r>
          </w:p>
        </w:tc>
        <w:tc>
          <w:tcPr>
            <w:tcW w:w="1908" w:type="dxa"/>
          </w:tcPr>
          <w:p w:rsidR="001D43CE" w:rsidRPr="00F96759" w:rsidRDefault="001D43CE" w:rsidP="007E6F49">
            <w:pPr>
              <w:pStyle w:val="NoSpacing"/>
              <w:rPr>
                <w:b/>
                <w:lang w:val="fr-CA"/>
              </w:rPr>
            </w:pPr>
            <w:r w:rsidRPr="00F96759">
              <w:rPr>
                <w:b/>
                <w:lang w:val="fr-CA"/>
              </w:rPr>
              <w:t>SOURCE</w:t>
            </w:r>
          </w:p>
        </w:tc>
      </w:tr>
      <w:tr w:rsidR="00CA7457" w:rsidRPr="00F96759" w:rsidTr="00FB5A9D">
        <w:tc>
          <w:tcPr>
            <w:tcW w:w="3978" w:type="dxa"/>
          </w:tcPr>
          <w:p w:rsidR="00CA7457" w:rsidRPr="00F96759" w:rsidRDefault="00FB5A9D" w:rsidP="00FB5A9D">
            <w:pPr>
              <w:pStyle w:val="NoSpacing"/>
              <w:rPr>
                <w:lang w:val="fr-CA"/>
              </w:rPr>
            </w:pPr>
            <w:r w:rsidRPr="00F96759">
              <w:rPr>
                <w:lang w:val="fr-CA"/>
              </w:rPr>
              <w:t>Travailler en collaboration avec le ministre de l’Infrastructure et des Collectivités, et en consultation avec les Premières Nations, les Inuits et d’autres intervenants dans le but d’améliorer les infrastructures physiques essentielles pour les communautés autochtones, notamment la situation des Autochtones en matière de logement</w:t>
            </w:r>
          </w:p>
        </w:tc>
        <w:tc>
          <w:tcPr>
            <w:tcW w:w="3690" w:type="dxa"/>
          </w:tcPr>
          <w:p w:rsidR="00CA7457" w:rsidRPr="00F96759" w:rsidRDefault="008F341C" w:rsidP="008F341C">
            <w:pPr>
              <w:pStyle w:val="NoSpacing"/>
              <w:numPr>
                <w:ilvl w:val="0"/>
                <w:numId w:val="1"/>
              </w:numPr>
              <w:rPr>
                <w:lang w:val="fr-CA"/>
              </w:rPr>
            </w:pPr>
            <w:r w:rsidRPr="00F96759">
              <w:rPr>
                <w:lang w:val="fr-CA"/>
              </w:rPr>
              <w:t>554</w:t>
            </w:r>
            <w:r w:rsidR="00472F31">
              <w:rPr>
                <w:lang w:val="fr-CA"/>
              </w:rPr>
              <w:t>,</w:t>
            </w:r>
            <w:r w:rsidRPr="00F96759">
              <w:rPr>
                <w:lang w:val="fr-CA"/>
              </w:rPr>
              <w:t>3 million</w:t>
            </w:r>
            <w:r w:rsidR="00472F31">
              <w:rPr>
                <w:lang w:val="fr-CA"/>
              </w:rPr>
              <w:t>s</w:t>
            </w:r>
            <w:r w:rsidRPr="00F96759">
              <w:rPr>
                <w:lang w:val="fr-CA"/>
              </w:rPr>
              <w:t xml:space="preserve"> </w:t>
            </w:r>
            <w:r w:rsidR="00472F31">
              <w:rPr>
                <w:lang w:val="fr-CA"/>
              </w:rPr>
              <w:t>$ sur deux ans pour combler les besoins d’habitation immédiats dans les réserves</w:t>
            </w:r>
            <w:r w:rsidRPr="00F96759">
              <w:rPr>
                <w:lang w:val="fr-CA"/>
              </w:rPr>
              <w:t xml:space="preserve"> </w:t>
            </w:r>
            <w:r w:rsidR="00472F31">
              <w:rPr>
                <w:lang w:val="fr-CA"/>
              </w:rPr>
              <w:t>et pour appuyer la rénovation et la remise en état des logements existants dans les réserves</w:t>
            </w:r>
            <w:r w:rsidRPr="00F96759">
              <w:rPr>
                <w:lang w:val="fr-CA"/>
              </w:rPr>
              <w:t>.</w:t>
            </w:r>
          </w:p>
          <w:p w:rsidR="008F341C" w:rsidRPr="00F96759" w:rsidRDefault="008F341C" w:rsidP="00472F31">
            <w:pPr>
              <w:pStyle w:val="NoSpacing"/>
              <w:numPr>
                <w:ilvl w:val="0"/>
                <w:numId w:val="1"/>
              </w:numPr>
              <w:rPr>
                <w:lang w:val="fr-CA"/>
              </w:rPr>
            </w:pPr>
            <w:r w:rsidRPr="00F96759">
              <w:rPr>
                <w:lang w:val="fr-CA"/>
              </w:rPr>
              <w:t>177</w:t>
            </w:r>
            <w:r w:rsidR="00472F31">
              <w:rPr>
                <w:lang w:val="fr-CA"/>
              </w:rPr>
              <w:t>,</w:t>
            </w:r>
            <w:r w:rsidRPr="00F96759">
              <w:rPr>
                <w:lang w:val="fr-CA"/>
              </w:rPr>
              <w:t>7 million</w:t>
            </w:r>
            <w:r w:rsidR="00472F31">
              <w:rPr>
                <w:lang w:val="fr-CA"/>
              </w:rPr>
              <w:t>s</w:t>
            </w:r>
            <w:r w:rsidRPr="00F96759">
              <w:rPr>
                <w:lang w:val="fr-CA"/>
              </w:rPr>
              <w:t xml:space="preserve"> </w:t>
            </w:r>
            <w:r w:rsidR="00472F31">
              <w:rPr>
                <w:lang w:val="fr-CA"/>
              </w:rPr>
              <w:t>$ sur deux ans pour combler les besoins impérieux en matière de logement dans les collectivités nordiques et inuites</w:t>
            </w:r>
            <w:r w:rsidRPr="00F96759">
              <w:rPr>
                <w:lang w:val="fr-CA"/>
              </w:rPr>
              <w:t>.</w:t>
            </w:r>
          </w:p>
        </w:tc>
        <w:tc>
          <w:tcPr>
            <w:tcW w:w="1908" w:type="dxa"/>
          </w:tcPr>
          <w:p w:rsidR="00CA7457" w:rsidRPr="00F96759" w:rsidRDefault="008F341C" w:rsidP="007E6F49">
            <w:pPr>
              <w:pStyle w:val="NoSpacing"/>
              <w:rPr>
                <w:lang w:val="fr-CA"/>
              </w:rPr>
            </w:pPr>
            <w:r w:rsidRPr="00F96759">
              <w:rPr>
                <w:lang w:val="fr-CA"/>
              </w:rPr>
              <w:t xml:space="preserve">Budget </w:t>
            </w:r>
            <w:r w:rsidR="0063496B" w:rsidRPr="00F96759">
              <w:rPr>
                <w:lang w:val="fr-CA"/>
              </w:rPr>
              <w:t xml:space="preserve">de </w:t>
            </w:r>
            <w:r w:rsidRPr="00F96759">
              <w:rPr>
                <w:lang w:val="fr-CA"/>
              </w:rPr>
              <w:t>2016</w:t>
            </w:r>
          </w:p>
        </w:tc>
      </w:tr>
    </w:tbl>
    <w:p w:rsidR="00CA7457" w:rsidRPr="00F96759" w:rsidRDefault="00CA7457" w:rsidP="007E6F49">
      <w:pPr>
        <w:pStyle w:val="NoSpacing"/>
        <w:rPr>
          <w:lang w:val="fr-CA"/>
        </w:rPr>
      </w:pPr>
    </w:p>
    <w:p w:rsidR="001D43CE" w:rsidRPr="00F96759" w:rsidRDefault="001D43CE" w:rsidP="007E6F49">
      <w:pPr>
        <w:pStyle w:val="NoSpacing"/>
        <w:rPr>
          <w:lang w:val="fr-CA"/>
        </w:rPr>
      </w:pPr>
    </w:p>
    <w:p w:rsidR="001D43CE" w:rsidRPr="00F96759" w:rsidRDefault="00FB5A9D" w:rsidP="007E6F49">
      <w:pPr>
        <w:pStyle w:val="NoSpacing"/>
        <w:rPr>
          <w:b/>
          <w:i/>
          <w:lang w:val="fr-CA"/>
        </w:rPr>
      </w:pPr>
      <w:r w:rsidRPr="00F96759">
        <w:rPr>
          <w:b/>
          <w:i/>
          <w:lang w:val="fr-CA"/>
        </w:rPr>
        <w:t>Ministre des Finances</w:t>
      </w:r>
    </w:p>
    <w:tbl>
      <w:tblPr>
        <w:tblStyle w:val="TableGrid"/>
        <w:tblW w:w="0" w:type="auto"/>
        <w:tblLook w:val="04A0" w:firstRow="1" w:lastRow="0" w:firstColumn="1" w:lastColumn="0" w:noHBand="0" w:noVBand="1"/>
      </w:tblPr>
      <w:tblGrid>
        <w:gridCol w:w="3978"/>
        <w:gridCol w:w="3510"/>
        <w:gridCol w:w="2088"/>
      </w:tblGrid>
      <w:tr w:rsidR="001D43CE" w:rsidRPr="00F96759" w:rsidTr="008F341C">
        <w:tc>
          <w:tcPr>
            <w:tcW w:w="3978" w:type="dxa"/>
          </w:tcPr>
          <w:p w:rsidR="001D43CE" w:rsidRPr="00F96759" w:rsidRDefault="00F96759" w:rsidP="00F96759">
            <w:pPr>
              <w:pStyle w:val="NoSpacing"/>
              <w:rPr>
                <w:b/>
                <w:lang w:val="fr-CA"/>
              </w:rPr>
            </w:pPr>
            <w:r>
              <w:rPr>
                <w:b/>
                <w:lang w:val="fr-CA"/>
              </w:rPr>
              <w:t>DIRECTIVE DES LETTRES DE MANDAT</w:t>
            </w:r>
          </w:p>
        </w:tc>
        <w:tc>
          <w:tcPr>
            <w:tcW w:w="3510" w:type="dxa"/>
          </w:tcPr>
          <w:p w:rsidR="001D43CE" w:rsidRPr="00F96759" w:rsidRDefault="00F96759" w:rsidP="00F96759">
            <w:pPr>
              <w:pStyle w:val="NoSpacing"/>
              <w:rPr>
                <w:b/>
                <w:lang w:val="fr-CA"/>
              </w:rPr>
            </w:pPr>
            <w:r>
              <w:rPr>
                <w:b/>
                <w:lang w:val="fr-CA"/>
              </w:rPr>
              <w:t>SITUATION</w:t>
            </w:r>
          </w:p>
        </w:tc>
        <w:tc>
          <w:tcPr>
            <w:tcW w:w="2088" w:type="dxa"/>
          </w:tcPr>
          <w:p w:rsidR="001D43CE" w:rsidRPr="00F96759" w:rsidRDefault="001D43CE" w:rsidP="007E6F49">
            <w:pPr>
              <w:pStyle w:val="NoSpacing"/>
              <w:rPr>
                <w:b/>
                <w:lang w:val="fr-CA"/>
              </w:rPr>
            </w:pPr>
            <w:r w:rsidRPr="00F96759">
              <w:rPr>
                <w:b/>
                <w:lang w:val="fr-CA"/>
              </w:rPr>
              <w:t>SOURCE</w:t>
            </w:r>
          </w:p>
        </w:tc>
      </w:tr>
      <w:tr w:rsidR="001D43CE" w:rsidRPr="00F96759" w:rsidTr="008F341C">
        <w:tc>
          <w:tcPr>
            <w:tcW w:w="3978" w:type="dxa"/>
          </w:tcPr>
          <w:p w:rsidR="001D43CE" w:rsidRPr="00F96759" w:rsidRDefault="00FB5A9D" w:rsidP="00FB5A9D">
            <w:pPr>
              <w:pStyle w:val="NoSpacing"/>
              <w:rPr>
                <w:lang w:val="fr-CA"/>
              </w:rPr>
            </w:pPr>
            <w:r w:rsidRPr="00F96759">
              <w:rPr>
                <w:lang w:val="fr-CA"/>
              </w:rPr>
              <w:t xml:space="preserve">Supprimer la TPS appliquée aux nouvelles dépenses en immobilisations dans le secteur du logement locatif et moderniser le Régime d’accession à la propriété actuel afin d’aider les Canadiens touchés par des changements soudains et importants dans leur vie </w:t>
            </w:r>
          </w:p>
        </w:tc>
        <w:tc>
          <w:tcPr>
            <w:tcW w:w="3510" w:type="dxa"/>
          </w:tcPr>
          <w:p w:rsidR="001D43CE" w:rsidRPr="00F96759" w:rsidRDefault="00472F31" w:rsidP="00472F31">
            <w:pPr>
              <w:pStyle w:val="NoSpacing"/>
              <w:rPr>
                <w:lang w:val="fr-CA"/>
              </w:rPr>
            </w:pPr>
            <w:r>
              <w:rPr>
                <w:lang w:val="fr-CA"/>
              </w:rPr>
              <w:t>Aucune annonce</w:t>
            </w:r>
            <w:r w:rsidR="008B09DD" w:rsidRPr="00F96759">
              <w:rPr>
                <w:lang w:val="fr-CA"/>
              </w:rPr>
              <w:t>.</w:t>
            </w:r>
          </w:p>
        </w:tc>
        <w:tc>
          <w:tcPr>
            <w:tcW w:w="2088" w:type="dxa"/>
          </w:tcPr>
          <w:p w:rsidR="001D43CE" w:rsidRPr="00F96759" w:rsidRDefault="00F96759" w:rsidP="00F96759">
            <w:pPr>
              <w:pStyle w:val="NoSpacing"/>
              <w:rPr>
                <w:lang w:val="fr-CA"/>
              </w:rPr>
            </w:pPr>
            <w:r>
              <w:rPr>
                <w:lang w:val="fr-CA"/>
              </w:rPr>
              <w:t>S.o.</w:t>
            </w:r>
          </w:p>
        </w:tc>
      </w:tr>
    </w:tbl>
    <w:p w:rsidR="001D43CE" w:rsidRPr="00F96759" w:rsidRDefault="001D43CE" w:rsidP="007E6F49">
      <w:pPr>
        <w:pStyle w:val="NoSpacing"/>
        <w:rPr>
          <w:lang w:val="fr-CA"/>
        </w:rPr>
      </w:pPr>
    </w:p>
    <w:p w:rsidR="007A2AC0" w:rsidRPr="00F96759" w:rsidRDefault="007A2AC0" w:rsidP="007E6F49">
      <w:pPr>
        <w:pStyle w:val="NoSpacing"/>
        <w:rPr>
          <w:lang w:val="fr-CA"/>
        </w:rPr>
      </w:pPr>
    </w:p>
    <w:p w:rsidR="00CA7457" w:rsidRPr="00F96759" w:rsidRDefault="00FB5A9D" w:rsidP="007E6F49">
      <w:pPr>
        <w:pStyle w:val="NoSpacing"/>
        <w:rPr>
          <w:b/>
          <w:i/>
          <w:lang w:val="fr-CA"/>
        </w:rPr>
      </w:pPr>
      <w:r w:rsidRPr="00F96759">
        <w:rPr>
          <w:b/>
          <w:i/>
          <w:lang w:val="fr-CA"/>
        </w:rPr>
        <w:t>Ministre de la Condition féminine</w:t>
      </w:r>
    </w:p>
    <w:tbl>
      <w:tblPr>
        <w:tblStyle w:val="TableGrid"/>
        <w:tblW w:w="0" w:type="auto"/>
        <w:tblLook w:val="04A0" w:firstRow="1" w:lastRow="0" w:firstColumn="1" w:lastColumn="0" w:noHBand="0" w:noVBand="1"/>
      </w:tblPr>
      <w:tblGrid>
        <w:gridCol w:w="3978"/>
        <w:gridCol w:w="3510"/>
        <w:gridCol w:w="2088"/>
      </w:tblGrid>
      <w:tr w:rsidR="00CA7457" w:rsidRPr="00F96759" w:rsidTr="008F341C">
        <w:tc>
          <w:tcPr>
            <w:tcW w:w="3978" w:type="dxa"/>
          </w:tcPr>
          <w:p w:rsidR="00CA7457" w:rsidRPr="00F96759" w:rsidRDefault="00F96759" w:rsidP="00F96759">
            <w:pPr>
              <w:pStyle w:val="NoSpacing"/>
              <w:rPr>
                <w:b/>
                <w:lang w:val="fr-CA"/>
              </w:rPr>
            </w:pPr>
            <w:r>
              <w:rPr>
                <w:b/>
                <w:lang w:val="fr-CA"/>
              </w:rPr>
              <w:t>DIRECTIVE DES LETTRES DE MANDAT</w:t>
            </w:r>
          </w:p>
        </w:tc>
        <w:tc>
          <w:tcPr>
            <w:tcW w:w="3510" w:type="dxa"/>
          </w:tcPr>
          <w:p w:rsidR="00CA7457" w:rsidRPr="00F96759" w:rsidRDefault="00F96759" w:rsidP="00F96759">
            <w:pPr>
              <w:pStyle w:val="NoSpacing"/>
              <w:rPr>
                <w:b/>
                <w:lang w:val="fr-CA"/>
              </w:rPr>
            </w:pPr>
            <w:r>
              <w:rPr>
                <w:b/>
                <w:lang w:val="fr-CA"/>
              </w:rPr>
              <w:t>SITUATION</w:t>
            </w:r>
          </w:p>
        </w:tc>
        <w:tc>
          <w:tcPr>
            <w:tcW w:w="2088" w:type="dxa"/>
          </w:tcPr>
          <w:p w:rsidR="00CA7457" w:rsidRPr="00F96759" w:rsidRDefault="001D43CE" w:rsidP="007E6F49">
            <w:pPr>
              <w:pStyle w:val="NoSpacing"/>
              <w:rPr>
                <w:b/>
                <w:lang w:val="fr-CA"/>
              </w:rPr>
            </w:pPr>
            <w:r w:rsidRPr="00F96759">
              <w:rPr>
                <w:b/>
                <w:lang w:val="fr-CA"/>
              </w:rPr>
              <w:t>SOURCE</w:t>
            </w:r>
          </w:p>
        </w:tc>
      </w:tr>
      <w:tr w:rsidR="00CA7457" w:rsidRPr="00F96759" w:rsidTr="008F341C">
        <w:tc>
          <w:tcPr>
            <w:tcW w:w="3978" w:type="dxa"/>
          </w:tcPr>
          <w:p w:rsidR="00CA7457" w:rsidRPr="00F96759" w:rsidRDefault="00FB5A9D" w:rsidP="00FB5A9D">
            <w:pPr>
              <w:pStyle w:val="NoSpacing"/>
              <w:rPr>
                <w:lang w:val="fr-CA"/>
              </w:rPr>
            </w:pPr>
            <w:r w:rsidRPr="00F96759">
              <w:rPr>
                <w:lang w:val="fr-CA"/>
              </w:rPr>
              <w:t>Appuyer le ministre de l’Infrastructure et des Collectivités et la ministre des Affaires autochtones et du Nord afin de veiller à ce qu’aucune personne fuyant la violence familiale ne soit laissée sans abri par l’augmentation et l’entretien du réseau canadien des maisons de refuge et des maisons de transition</w:t>
            </w:r>
          </w:p>
        </w:tc>
        <w:tc>
          <w:tcPr>
            <w:tcW w:w="3510" w:type="dxa"/>
          </w:tcPr>
          <w:p w:rsidR="00CA7457" w:rsidRPr="00F96759" w:rsidRDefault="00B6436E" w:rsidP="00472F31">
            <w:pPr>
              <w:pStyle w:val="NoSpacing"/>
              <w:rPr>
                <w:lang w:val="fr-CA"/>
              </w:rPr>
            </w:pPr>
            <w:r w:rsidRPr="00F96759">
              <w:rPr>
                <w:lang w:val="fr-CA"/>
              </w:rPr>
              <w:t>89</w:t>
            </w:r>
            <w:r w:rsidR="00472F31">
              <w:rPr>
                <w:lang w:val="fr-CA"/>
              </w:rPr>
              <w:t>,</w:t>
            </w:r>
            <w:r w:rsidRPr="00F96759">
              <w:rPr>
                <w:lang w:val="fr-CA"/>
              </w:rPr>
              <w:t>9 million</w:t>
            </w:r>
            <w:r w:rsidR="00472F31">
              <w:rPr>
                <w:lang w:val="fr-CA"/>
              </w:rPr>
              <w:t>s</w:t>
            </w:r>
            <w:r w:rsidRPr="00F96759">
              <w:rPr>
                <w:lang w:val="fr-CA"/>
              </w:rPr>
              <w:t xml:space="preserve"> </w:t>
            </w:r>
            <w:r w:rsidR="00472F31">
              <w:rPr>
                <w:lang w:val="fr-CA"/>
              </w:rPr>
              <w:t>$ sur deux ans pour la construction et la rénovation des refuges et des maisons de transition pour victimes de violence familiale</w:t>
            </w:r>
            <w:r w:rsidRPr="00F96759">
              <w:rPr>
                <w:lang w:val="fr-CA"/>
              </w:rPr>
              <w:t>.</w:t>
            </w:r>
          </w:p>
        </w:tc>
        <w:tc>
          <w:tcPr>
            <w:tcW w:w="2088" w:type="dxa"/>
          </w:tcPr>
          <w:p w:rsidR="00CA7457" w:rsidRPr="00F96759" w:rsidRDefault="00B6436E" w:rsidP="007E6F49">
            <w:pPr>
              <w:pStyle w:val="NoSpacing"/>
              <w:rPr>
                <w:lang w:val="fr-CA"/>
              </w:rPr>
            </w:pPr>
            <w:r w:rsidRPr="00F96759">
              <w:rPr>
                <w:lang w:val="fr-CA"/>
              </w:rPr>
              <w:t xml:space="preserve">Budget </w:t>
            </w:r>
            <w:r w:rsidR="0063496B" w:rsidRPr="00F96759">
              <w:rPr>
                <w:lang w:val="fr-CA"/>
              </w:rPr>
              <w:t xml:space="preserve">de </w:t>
            </w:r>
            <w:r w:rsidRPr="00F96759">
              <w:rPr>
                <w:lang w:val="fr-CA"/>
              </w:rPr>
              <w:t>2016</w:t>
            </w:r>
          </w:p>
        </w:tc>
      </w:tr>
    </w:tbl>
    <w:p w:rsidR="00CA7457" w:rsidRPr="00F96759" w:rsidRDefault="00CA7457" w:rsidP="007E6F49">
      <w:pPr>
        <w:pStyle w:val="NoSpacing"/>
        <w:rPr>
          <w:lang w:val="fr-CA"/>
        </w:rPr>
      </w:pPr>
    </w:p>
    <w:p w:rsidR="00FB5A9D" w:rsidRPr="00F96759" w:rsidRDefault="00FB5A9D" w:rsidP="007E6F49">
      <w:pPr>
        <w:pStyle w:val="NoSpacing"/>
        <w:rPr>
          <w:lang w:val="fr-CA"/>
        </w:rPr>
      </w:pPr>
    </w:p>
    <w:p w:rsidR="007A2AC0" w:rsidRPr="00F96759" w:rsidRDefault="00FB5A9D" w:rsidP="007E6F49">
      <w:pPr>
        <w:pStyle w:val="NoSpacing"/>
        <w:rPr>
          <w:b/>
          <w:i/>
          <w:lang w:val="fr-CA"/>
        </w:rPr>
      </w:pPr>
      <w:r w:rsidRPr="00F96759">
        <w:rPr>
          <w:b/>
          <w:i/>
          <w:lang w:val="fr-CA"/>
        </w:rPr>
        <w:t xml:space="preserve">Ministre de l'Environnement et du Changement climatique </w:t>
      </w:r>
    </w:p>
    <w:tbl>
      <w:tblPr>
        <w:tblStyle w:val="TableGrid"/>
        <w:tblW w:w="0" w:type="auto"/>
        <w:tblLook w:val="04A0" w:firstRow="1" w:lastRow="0" w:firstColumn="1" w:lastColumn="0" w:noHBand="0" w:noVBand="1"/>
      </w:tblPr>
      <w:tblGrid>
        <w:gridCol w:w="3978"/>
        <w:gridCol w:w="3510"/>
        <w:gridCol w:w="2088"/>
      </w:tblGrid>
      <w:tr w:rsidR="001D43CE" w:rsidRPr="00F96759" w:rsidTr="008F341C">
        <w:tc>
          <w:tcPr>
            <w:tcW w:w="3978" w:type="dxa"/>
          </w:tcPr>
          <w:p w:rsidR="001D43CE" w:rsidRPr="00F96759" w:rsidRDefault="00F96759" w:rsidP="00F96759">
            <w:pPr>
              <w:pStyle w:val="NoSpacing"/>
              <w:rPr>
                <w:b/>
                <w:lang w:val="fr-CA"/>
              </w:rPr>
            </w:pPr>
            <w:r>
              <w:rPr>
                <w:b/>
                <w:lang w:val="fr-CA"/>
              </w:rPr>
              <w:t>DIRECTIVE DES LETTRES DE MANDAT</w:t>
            </w:r>
          </w:p>
        </w:tc>
        <w:tc>
          <w:tcPr>
            <w:tcW w:w="3510" w:type="dxa"/>
          </w:tcPr>
          <w:p w:rsidR="001D43CE" w:rsidRPr="00F96759" w:rsidRDefault="00F96759" w:rsidP="00F96759">
            <w:pPr>
              <w:pStyle w:val="NoSpacing"/>
              <w:rPr>
                <w:b/>
                <w:lang w:val="fr-CA"/>
              </w:rPr>
            </w:pPr>
            <w:r>
              <w:rPr>
                <w:b/>
                <w:lang w:val="fr-CA"/>
              </w:rPr>
              <w:t>SITUATION</w:t>
            </w:r>
          </w:p>
        </w:tc>
        <w:tc>
          <w:tcPr>
            <w:tcW w:w="2088" w:type="dxa"/>
          </w:tcPr>
          <w:p w:rsidR="001D43CE" w:rsidRPr="00F96759" w:rsidRDefault="001D43CE" w:rsidP="007E6F49">
            <w:pPr>
              <w:pStyle w:val="NoSpacing"/>
              <w:rPr>
                <w:b/>
                <w:lang w:val="fr-CA"/>
              </w:rPr>
            </w:pPr>
            <w:r w:rsidRPr="00F96759">
              <w:rPr>
                <w:b/>
                <w:lang w:val="fr-CA"/>
              </w:rPr>
              <w:t>SOURCE</w:t>
            </w:r>
          </w:p>
        </w:tc>
      </w:tr>
      <w:tr w:rsidR="001D43CE" w:rsidRPr="00F96759" w:rsidTr="008F341C">
        <w:tc>
          <w:tcPr>
            <w:tcW w:w="3978" w:type="dxa"/>
          </w:tcPr>
          <w:p w:rsidR="001D43CE" w:rsidRPr="00F96759" w:rsidRDefault="00FB5A9D" w:rsidP="00FB5A9D">
            <w:pPr>
              <w:pStyle w:val="NoSpacing"/>
              <w:rPr>
                <w:lang w:val="fr-CA"/>
              </w:rPr>
            </w:pPr>
            <w:r w:rsidRPr="00F96759">
              <w:rPr>
                <w:lang w:val="fr-CA"/>
              </w:rPr>
              <w:t xml:space="preserve">Apporter un soutien au ministre de l’Infrastructure et des Collectivités pour protéger nos collectivités des défis posés par les changements climatiques et les soutenir dans la transition vers une croissance économique plus durable en </w:t>
            </w:r>
            <w:r w:rsidRPr="00F96759">
              <w:rPr>
                <w:lang w:val="fr-CA"/>
              </w:rPr>
              <w:lastRenderedPageBreak/>
              <w:t>faisant d’importants nouveaux investissements dans l’infrastructure verte</w:t>
            </w:r>
          </w:p>
        </w:tc>
        <w:tc>
          <w:tcPr>
            <w:tcW w:w="3510" w:type="dxa"/>
          </w:tcPr>
          <w:p w:rsidR="001D43CE" w:rsidRPr="00F96759" w:rsidRDefault="00B6436E" w:rsidP="00472F31">
            <w:pPr>
              <w:pStyle w:val="NoSpacing"/>
              <w:rPr>
                <w:lang w:val="fr-CA"/>
              </w:rPr>
            </w:pPr>
            <w:r w:rsidRPr="00F96759">
              <w:rPr>
                <w:lang w:val="fr-CA"/>
              </w:rPr>
              <w:lastRenderedPageBreak/>
              <w:t>573</w:t>
            </w:r>
            <w:r w:rsidR="00472F31">
              <w:rPr>
                <w:lang w:val="fr-CA"/>
              </w:rPr>
              <w:t>,</w:t>
            </w:r>
            <w:r w:rsidRPr="00F96759">
              <w:rPr>
                <w:lang w:val="fr-CA"/>
              </w:rPr>
              <w:t xml:space="preserve">9 </w:t>
            </w:r>
            <w:r w:rsidR="00472F31">
              <w:rPr>
                <w:lang w:val="fr-CA"/>
              </w:rPr>
              <w:t>m</w:t>
            </w:r>
            <w:r w:rsidRPr="00F96759">
              <w:rPr>
                <w:lang w:val="fr-CA"/>
              </w:rPr>
              <w:t>illion</w:t>
            </w:r>
            <w:r w:rsidR="00472F31">
              <w:rPr>
                <w:lang w:val="fr-CA"/>
              </w:rPr>
              <w:t>s</w:t>
            </w:r>
            <w:r w:rsidRPr="00F96759">
              <w:rPr>
                <w:lang w:val="fr-CA"/>
              </w:rPr>
              <w:t xml:space="preserve"> </w:t>
            </w:r>
            <w:r w:rsidR="00472F31">
              <w:rPr>
                <w:lang w:val="fr-CA"/>
              </w:rPr>
              <w:t>$ sur deux pour appuyer la remise en état éconergétique de l’alimentation en énergie et en eau et la rénovation des logements sociaux existants</w:t>
            </w:r>
            <w:r w:rsidRPr="00F96759">
              <w:rPr>
                <w:lang w:val="fr-CA"/>
              </w:rPr>
              <w:t>.</w:t>
            </w:r>
          </w:p>
        </w:tc>
        <w:tc>
          <w:tcPr>
            <w:tcW w:w="2088" w:type="dxa"/>
          </w:tcPr>
          <w:p w:rsidR="001D43CE" w:rsidRPr="00F96759" w:rsidRDefault="00B6436E" w:rsidP="007E6F49">
            <w:pPr>
              <w:pStyle w:val="NoSpacing"/>
              <w:rPr>
                <w:lang w:val="fr-CA"/>
              </w:rPr>
            </w:pPr>
            <w:r w:rsidRPr="00F96759">
              <w:rPr>
                <w:lang w:val="fr-CA"/>
              </w:rPr>
              <w:t xml:space="preserve">Budget </w:t>
            </w:r>
            <w:r w:rsidR="0063496B" w:rsidRPr="00F96759">
              <w:rPr>
                <w:lang w:val="fr-CA"/>
              </w:rPr>
              <w:t xml:space="preserve">de </w:t>
            </w:r>
            <w:r w:rsidRPr="00F96759">
              <w:rPr>
                <w:lang w:val="fr-CA"/>
              </w:rPr>
              <w:t>2016</w:t>
            </w:r>
          </w:p>
        </w:tc>
      </w:tr>
    </w:tbl>
    <w:p w:rsidR="007E6F49" w:rsidRPr="00F96759" w:rsidRDefault="007E6F49" w:rsidP="008F341C">
      <w:pPr>
        <w:pStyle w:val="NoSpacing"/>
        <w:rPr>
          <w:lang w:val="fr-CA"/>
        </w:rPr>
      </w:pPr>
    </w:p>
    <w:sectPr w:rsidR="007E6F49" w:rsidRPr="00F967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F3B" w:rsidRDefault="00A04F3B" w:rsidP="00325C88">
      <w:pPr>
        <w:spacing w:after="0" w:line="240" w:lineRule="auto"/>
      </w:pPr>
      <w:r>
        <w:separator/>
      </w:r>
    </w:p>
  </w:endnote>
  <w:endnote w:type="continuationSeparator" w:id="0">
    <w:p w:rsidR="00A04F3B" w:rsidRDefault="00A04F3B" w:rsidP="0032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402888"/>
      <w:docPartObj>
        <w:docPartGallery w:val="Page Numbers (Bottom of Page)"/>
        <w:docPartUnique/>
      </w:docPartObj>
    </w:sdtPr>
    <w:sdtEndPr>
      <w:rPr>
        <w:noProof/>
      </w:rPr>
    </w:sdtEndPr>
    <w:sdtContent>
      <w:p w:rsidR="00325C88" w:rsidRDefault="00325C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25C88" w:rsidRDefault="00325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F3B" w:rsidRDefault="00A04F3B" w:rsidP="00325C88">
      <w:pPr>
        <w:spacing w:after="0" w:line="240" w:lineRule="auto"/>
      </w:pPr>
      <w:r>
        <w:separator/>
      </w:r>
    </w:p>
  </w:footnote>
  <w:footnote w:type="continuationSeparator" w:id="0">
    <w:p w:rsidR="00A04F3B" w:rsidRDefault="00A04F3B" w:rsidP="00325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86F6C"/>
    <w:multiLevelType w:val="hybridMultilevel"/>
    <w:tmpl w:val="9FC2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9813D7"/>
    <w:multiLevelType w:val="hybridMultilevel"/>
    <w:tmpl w:val="C804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317402"/>
    <w:multiLevelType w:val="hybridMultilevel"/>
    <w:tmpl w:val="7374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49"/>
    <w:rsid w:val="00002405"/>
    <w:rsid w:val="00114894"/>
    <w:rsid w:val="001D43CE"/>
    <w:rsid w:val="00234C7F"/>
    <w:rsid w:val="00325C88"/>
    <w:rsid w:val="0036098E"/>
    <w:rsid w:val="003901FA"/>
    <w:rsid w:val="00424066"/>
    <w:rsid w:val="00472F31"/>
    <w:rsid w:val="004B753A"/>
    <w:rsid w:val="00565C3F"/>
    <w:rsid w:val="005E0081"/>
    <w:rsid w:val="0063496B"/>
    <w:rsid w:val="00744C1E"/>
    <w:rsid w:val="0076395C"/>
    <w:rsid w:val="007A2AC0"/>
    <w:rsid w:val="007E6F49"/>
    <w:rsid w:val="008B09DD"/>
    <w:rsid w:val="008F341C"/>
    <w:rsid w:val="00993C70"/>
    <w:rsid w:val="00A04F3B"/>
    <w:rsid w:val="00B6436E"/>
    <w:rsid w:val="00BB62CC"/>
    <w:rsid w:val="00CA7457"/>
    <w:rsid w:val="00CB2F6A"/>
    <w:rsid w:val="00CE39CE"/>
    <w:rsid w:val="00F96759"/>
    <w:rsid w:val="00FB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F49"/>
    <w:pPr>
      <w:spacing w:after="0" w:line="240" w:lineRule="auto"/>
    </w:pPr>
  </w:style>
  <w:style w:type="table" w:styleId="TableGrid">
    <w:name w:val="Table Grid"/>
    <w:basedOn w:val="TableNormal"/>
    <w:uiPriority w:val="59"/>
    <w:rsid w:val="00BB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6759"/>
    <w:rPr>
      <w:sz w:val="16"/>
      <w:szCs w:val="16"/>
    </w:rPr>
  </w:style>
  <w:style w:type="paragraph" w:styleId="CommentText">
    <w:name w:val="annotation text"/>
    <w:basedOn w:val="Normal"/>
    <w:link w:val="CommentTextChar"/>
    <w:uiPriority w:val="99"/>
    <w:semiHidden/>
    <w:unhideWhenUsed/>
    <w:rsid w:val="00F96759"/>
    <w:pPr>
      <w:spacing w:line="240" w:lineRule="auto"/>
    </w:pPr>
    <w:rPr>
      <w:sz w:val="20"/>
      <w:szCs w:val="20"/>
    </w:rPr>
  </w:style>
  <w:style w:type="character" w:customStyle="1" w:styleId="CommentTextChar">
    <w:name w:val="Comment Text Char"/>
    <w:basedOn w:val="DefaultParagraphFont"/>
    <w:link w:val="CommentText"/>
    <w:uiPriority w:val="99"/>
    <w:semiHidden/>
    <w:rsid w:val="00F96759"/>
    <w:rPr>
      <w:sz w:val="20"/>
      <w:szCs w:val="20"/>
    </w:rPr>
  </w:style>
  <w:style w:type="paragraph" w:styleId="CommentSubject">
    <w:name w:val="annotation subject"/>
    <w:basedOn w:val="CommentText"/>
    <w:next w:val="CommentText"/>
    <w:link w:val="CommentSubjectChar"/>
    <w:uiPriority w:val="99"/>
    <w:semiHidden/>
    <w:unhideWhenUsed/>
    <w:rsid w:val="00F96759"/>
    <w:rPr>
      <w:b/>
      <w:bCs/>
    </w:rPr>
  </w:style>
  <w:style w:type="character" w:customStyle="1" w:styleId="CommentSubjectChar">
    <w:name w:val="Comment Subject Char"/>
    <w:basedOn w:val="CommentTextChar"/>
    <w:link w:val="CommentSubject"/>
    <w:uiPriority w:val="99"/>
    <w:semiHidden/>
    <w:rsid w:val="00F96759"/>
    <w:rPr>
      <w:b/>
      <w:bCs/>
      <w:sz w:val="20"/>
      <w:szCs w:val="20"/>
    </w:rPr>
  </w:style>
  <w:style w:type="paragraph" w:styleId="BalloonText">
    <w:name w:val="Balloon Text"/>
    <w:basedOn w:val="Normal"/>
    <w:link w:val="BalloonTextChar"/>
    <w:uiPriority w:val="99"/>
    <w:semiHidden/>
    <w:unhideWhenUsed/>
    <w:rsid w:val="00F96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759"/>
    <w:rPr>
      <w:rFonts w:ascii="Segoe UI" w:hAnsi="Segoe UI" w:cs="Segoe UI"/>
      <w:sz w:val="18"/>
      <w:szCs w:val="18"/>
    </w:rPr>
  </w:style>
  <w:style w:type="paragraph" w:styleId="Header">
    <w:name w:val="header"/>
    <w:basedOn w:val="Normal"/>
    <w:link w:val="HeaderChar"/>
    <w:uiPriority w:val="99"/>
    <w:unhideWhenUsed/>
    <w:rsid w:val="00325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C88"/>
  </w:style>
  <w:style w:type="paragraph" w:styleId="Footer">
    <w:name w:val="footer"/>
    <w:basedOn w:val="Normal"/>
    <w:link w:val="FooterChar"/>
    <w:uiPriority w:val="99"/>
    <w:unhideWhenUsed/>
    <w:rsid w:val="00325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F49"/>
    <w:pPr>
      <w:spacing w:after="0" w:line="240" w:lineRule="auto"/>
    </w:pPr>
  </w:style>
  <w:style w:type="table" w:styleId="TableGrid">
    <w:name w:val="Table Grid"/>
    <w:basedOn w:val="TableNormal"/>
    <w:uiPriority w:val="59"/>
    <w:rsid w:val="00BB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6759"/>
    <w:rPr>
      <w:sz w:val="16"/>
      <w:szCs w:val="16"/>
    </w:rPr>
  </w:style>
  <w:style w:type="paragraph" w:styleId="CommentText">
    <w:name w:val="annotation text"/>
    <w:basedOn w:val="Normal"/>
    <w:link w:val="CommentTextChar"/>
    <w:uiPriority w:val="99"/>
    <w:semiHidden/>
    <w:unhideWhenUsed/>
    <w:rsid w:val="00F96759"/>
    <w:pPr>
      <w:spacing w:line="240" w:lineRule="auto"/>
    </w:pPr>
    <w:rPr>
      <w:sz w:val="20"/>
      <w:szCs w:val="20"/>
    </w:rPr>
  </w:style>
  <w:style w:type="character" w:customStyle="1" w:styleId="CommentTextChar">
    <w:name w:val="Comment Text Char"/>
    <w:basedOn w:val="DefaultParagraphFont"/>
    <w:link w:val="CommentText"/>
    <w:uiPriority w:val="99"/>
    <w:semiHidden/>
    <w:rsid w:val="00F96759"/>
    <w:rPr>
      <w:sz w:val="20"/>
      <w:szCs w:val="20"/>
    </w:rPr>
  </w:style>
  <w:style w:type="paragraph" w:styleId="CommentSubject">
    <w:name w:val="annotation subject"/>
    <w:basedOn w:val="CommentText"/>
    <w:next w:val="CommentText"/>
    <w:link w:val="CommentSubjectChar"/>
    <w:uiPriority w:val="99"/>
    <w:semiHidden/>
    <w:unhideWhenUsed/>
    <w:rsid w:val="00F96759"/>
    <w:rPr>
      <w:b/>
      <w:bCs/>
    </w:rPr>
  </w:style>
  <w:style w:type="character" w:customStyle="1" w:styleId="CommentSubjectChar">
    <w:name w:val="Comment Subject Char"/>
    <w:basedOn w:val="CommentTextChar"/>
    <w:link w:val="CommentSubject"/>
    <w:uiPriority w:val="99"/>
    <w:semiHidden/>
    <w:rsid w:val="00F96759"/>
    <w:rPr>
      <w:b/>
      <w:bCs/>
      <w:sz w:val="20"/>
      <w:szCs w:val="20"/>
    </w:rPr>
  </w:style>
  <w:style w:type="paragraph" w:styleId="BalloonText">
    <w:name w:val="Balloon Text"/>
    <w:basedOn w:val="Normal"/>
    <w:link w:val="BalloonTextChar"/>
    <w:uiPriority w:val="99"/>
    <w:semiHidden/>
    <w:unhideWhenUsed/>
    <w:rsid w:val="00F96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759"/>
    <w:rPr>
      <w:rFonts w:ascii="Segoe UI" w:hAnsi="Segoe UI" w:cs="Segoe UI"/>
      <w:sz w:val="18"/>
      <w:szCs w:val="18"/>
    </w:rPr>
  </w:style>
  <w:style w:type="paragraph" w:styleId="Header">
    <w:name w:val="header"/>
    <w:basedOn w:val="Normal"/>
    <w:link w:val="HeaderChar"/>
    <w:uiPriority w:val="99"/>
    <w:unhideWhenUsed/>
    <w:rsid w:val="00325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C88"/>
  </w:style>
  <w:style w:type="paragraph" w:styleId="Footer">
    <w:name w:val="footer"/>
    <w:basedOn w:val="Normal"/>
    <w:link w:val="FooterChar"/>
    <w:uiPriority w:val="99"/>
    <w:unhideWhenUsed/>
    <w:rsid w:val="00325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1424</Words>
  <Characters>8119</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Morrison</dc:creator>
  <cp:lastModifiedBy>Jeff Morrison</cp:lastModifiedBy>
  <cp:revision>2</cp:revision>
  <dcterms:created xsi:type="dcterms:W3CDTF">2016-04-29T18:53:00Z</dcterms:created>
  <dcterms:modified xsi:type="dcterms:W3CDTF">2016-04-29T18:53:00Z</dcterms:modified>
</cp:coreProperties>
</file>